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614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Вышнереутчанского сельсовета Медвенского района сведений о дох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дах, расходах, об имуществе и обязательствах имущественного характера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F6142B" w:rsidRPr="00F6142B" w:rsidRDefault="00F6142B" w:rsidP="00F6142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F6142B" w:rsidRPr="00F6142B" w:rsidRDefault="00F6142B" w:rsidP="00F6142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29.10.2014 года 113-па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righ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Порядка представл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ния гражданами, претендующими на замещение должностей муниципал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ной службы, а также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righ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муниципальными служащими Адм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нистрации Вышнереутчанского сел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совета Медвенского района сведений о доходах, расходах, об имуществе и обязательствах имущественного х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рактера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spacing w:line="238" w:lineRule="atLeast"/>
        <w:ind w:right="48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 соответствии с Федеральными законами от 02.03.2007 года №25-ФЗ «О муниципальной службе в Российской Федерации», от 25.12.2008 года N 273-ФЗ "О противодействии коррупции", законом Курской области от 13.06.2007 года №60-ЗКО «О муниципальной службе в Курской области», решением Собрания депут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тов Вышнереутчанского сельсовета Медвенского района от 07.07.2009 года №13/84 «Об утверждении Положения и Перечня должностей муниципальных сл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жащих Вышнереутчанского сельсовета Медвенского района, при назначении на которые граждане и при замещении которых муниципальные служащие Вышнер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Медвенского района обязаны представлять сведения о 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ходах, об имуществе и обязательствах имущественного характера своих супруги (супруга) и несовершеннолетних детей» (с внесенными изменениями), Админис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рация Вышнереутчанского сельсовета Медвенского района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ПОСТАНОВЛЯЕТ: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1.Утвердить прилагаемый </w:t>
      </w:r>
      <w:hyperlink r:id="rId7" w:anchor="Par33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Порядок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представления гражданами, претенду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щими на замещение должностей муниципальной службы, а также муниципальн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ми служащими Администрации Вышнереутчанского сельсовета Медвенского ра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она сведений о доходах, расходах, об имуществе и обязательствах имущественн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го характера.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2.Контроль за исполнением постановления возложить на зам. главы Адм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 В.Н.Бабина.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3.Постановление вступает в силу со дня его подписания.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73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 А.Г.Подтуркин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от 29.10.2014 года №113-па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ПОРЯДОК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ar33"/>
      <w:bookmarkEnd w:id="0"/>
      <w:r w:rsidRPr="00F614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lastRenderedPageBreak/>
        <w:t>ПРЕДОСТАВЛЕНИЯ гражданами, претендующими на замещение должностей муниципальной службы, а также МУНИЦИПАЛЬНЫМИ СЛУЖАЩИМИ АДМИНИСТРАЦИИ 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 сельсовета Медвенского района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СВЕДЕНИЙ О доходах, РАСХОДАХ, об имуществе и обязательствах имущественного характера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1. Настоящий Порядок разработан во исполнение положений Федеральн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го </w:t>
      </w:r>
      <w:hyperlink r:id="rId8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закона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от 25 декабря 2008 г. № 273-ФЗ "О противодействии коррупции", Фед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рального </w:t>
      </w:r>
      <w:hyperlink r:id="rId9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закона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от 3 декабря 2012 г. N 230-ФЗ "О контроле за соответствием ра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ходов лиц, замещающих государственные должности, и иных лиц их доходам", З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кона Курской области от 13.06.2007 года №60-ЗКО «О муниципальной службе в Курской области», решением Собрания депутатов Вышнереутчанского сельсовета Медвенского района от 07.07.2009 года №13/84 «Об утверждении Положения и Перечня должностей муниципальных служащих Вышнереутчанского сельсовета Медвенского района, при назначении на которые граждане и при замещении к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торых муниципальные служащие Вышнереутчанского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 (с внесенными изменениями) и устанавливает процедуру представления муниц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пальными служащими Администрации Вышнереутчанского сельсовета Медвенск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го района, замещающими должности муниципальной службы Администрации Вышнереутчанского сельсовета Медвенского района (далее - должности муниц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службы), сведений о полученных ими доходах, об имуществе, принадл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жащем им на праве собственности, и об их обязательствах имущественного хара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тера, сведений о доходах супруги (супруга) и несовершеннолетних детей, об им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ществе, принадлежащем им на праве собственности, и об их обязательствах им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щественного характера (далее - сведения о доходах, об имуществе и обязательс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вах имущественного характера), а также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питалах организаций) и об источниках получения средств, за счет которых сове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шена указанная сделка, в случаях, установленных Федеральным </w:t>
      </w:r>
      <w:hyperlink r:id="rId10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законом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от 3 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кабря 2012 г. N 230-ФЗ "О контроле за соответствием расходов лиц, замещающих государственные должности, и иных лиц их доходам" (далее - сведения о расх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дах), и гражданами, претендующими на замещение должностей муниципальной службы Администрации Вышнереутчанского сельсовета Медвенского района св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дений о доходах, об имуществе и обязательствах имущественного характера.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ar60"/>
      <w:bookmarkEnd w:id="1"/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2.Обязанность представлять сведения о доходах, об имуществе и обязател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ствах имущественного характера в соответствии с федеральными законами, зак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нами Курской области возлагается на гражданина, претендующего на замещение должности муниципальной службы, предусмотренной </w:t>
      </w:r>
      <w:hyperlink r:id="rId11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перечнем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должностей, 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вержденным решением Собрания депутатов Вышнереутчанского сельсовета Ме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венского района от 07.07.2009 года №13/84(с внесенными изменениями) (далее - гражданин), и на муниципального служащего Администрации Вышнереутчанского сельсовета Медвенского района, замещающего должность муниципальной службы, предусмотренную этим перечнем должностей (далее – муниципальный служащий).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2.1.Обязанность представлять сведения о расходах возлагается на муниц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служащего, замещающего должность муниципальной службы, пред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смотренную </w:t>
      </w:r>
      <w:hyperlink r:id="rId12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перечнем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должностей, утвержденным решением Собрания депутатов Вышнереутчанского сельсовета Медвенского района от 07.07.2009 года №13/84 (с внесенными изменениями), в случаях, установленных Федеральным </w:t>
      </w:r>
      <w:hyperlink r:id="rId13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законом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от 3 декабря 2012 года N 230-ФЗ "О контроле за соответствием расходов лиц, зам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щающих государственные должности, и иных лиц их доходам".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3.Сведения о доходах, расходах, об имуществе и обязательствах имуществе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ного характера представляются по форме </w:t>
      </w:r>
      <w:hyperlink r:id="rId14" w:anchor="Par62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справки</w:t>
        </w:r>
      </w:hyperlink>
      <w:r w:rsidRPr="00F6142B">
        <w:rPr>
          <w:rFonts w:ascii="Tahoma" w:eastAsia="Times New Roman" w:hAnsi="Tahoma" w:cs="Tahoma"/>
          <w:color w:val="0000FF"/>
          <w:kern w:val="0"/>
          <w:lang w:eastAsia="ru-RU" w:bidi="ar-SA"/>
        </w:rPr>
        <w:t>,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утвержденной Указом През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дента Российской Федерации от 23 июня 2014 года №460</w:t>
      </w:r>
      <w:r w:rsidRPr="00F614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: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ar64"/>
      <w:bookmarkEnd w:id="2"/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а)гражданами - при назначении на должности муниципальной службы, пред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смотренные перечнем должностей, указанным в </w:t>
      </w:r>
      <w:hyperlink r:id="rId15" w:anchor="Par60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2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Порядка;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Par65"/>
      <w:bookmarkEnd w:id="3"/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б)муниципальными служащими, замещающими должности муниципальной службы, предусмотренные перечнем должностей, указанным в </w:t>
      </w:r>
      <w:hyperlink r:id="rId16" w:anchor="Par60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2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- ежегодно, не позднее 30 апреля года, следующего за 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четным.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Par68"/>
      <w:bookmarkEnd w:id="4"/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4.Гражданин при назначении на должность муниципальной службы предста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ляет: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а) сведения о своих доходах, полученных от всех источников (включая дох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ды по прежнему месту работы или месту замещения выборной должности, пенсии, пособия, иные выплаты) за календарный год, предшествующий году подачи док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 для замещения должности муниципальной службы, а также сведения об имуществе, принадлежащем ему на праве собственности, и о своих обязательс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вах имущественного характера по состоянию на первое число месяца, предшес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вующего месяцу подачи документов для замещения должности муниципальной службы (на отчетную дату);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б) сведения о доходах супруги (супруга) и несовершеннолетних детей, пол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ченных от всех источников (включая заработную плату, пенсии, пособия, иные выплаты) за календарный год, предшествующий году подачи гражданином док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щего месяцу подачи гражданином документов для замещения должности муниц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службы (на отчетную дату).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5. Муниципальный служащий представляет ежегодно: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б) сведения о доходах супруги (супруга) и несовершеннолетних детей, пол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ченных за отчетный период (с 1 января по 31 декабря) от всех источников (вкл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5.1. Муниципальный служащий представляет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вершению сделки, и об источниках получения средств, за счет которых совершена сделка.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5" w:name="Par76"/>
      <w:bookmarkEnd w:id="5"/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6.Муниципальный служащий, замещающий должность муниципальной службы Администрации Медвенского района, не включенную в </w:t>
      </w:r>
      <w:hyperlink r:id="rId17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перечень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должностей, твержденным решением Собрания депутатов Вышнереутчанского сельсовета Ме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венского района от 07.07.2009 года №13/84(с внесенными изменениями), и пр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тендующий на замещение должности муниципальной службы, включенной в этот перечень должностей, представляет указанные сведения в соответствии с </w:t>
      </w:r>
      <w:hyperlink r:id="rId18" w:anchor="Par60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 2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, </w:t>
      </w:r>
      <w:hyperlink r:id="rId19" w:anchor="Par64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подпунктом "а" пункта 3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и </w:t>
      </w:r>
      <w:hyperlink r:id="rId20" w:anchor="Par68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 4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7. Сведения о доходах, об имуществе и обязательствах имущественного х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рактера и сведения о расходах представляются в Администрацию Вышнереутча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Медвенского района.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8. Справки, содержащие сведения о доходах, об имуществе и обязательствах имущественного характера и сведения о расходах хранятся в Администрации Вышнереутчанского сельсовета.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Par82"/>
      <w:bookmarkEnd w:id="6"/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9. Работа со сведениями о доходах, об имуществе и обязательствах имущес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венного характера и сведениями о расходах осуществляется муниципальными служащими Администрации Вышнереутчанского сельсовета Медвенского района, должностными инструкциями которых предусмотрена работа с этими сведениями.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10. В случае если гражданин или муниципальный служащий обнаружили, что в представленных ими сведениях о расходах, доходах, об имуществе и обязател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ствах имущественного характера не отражены или не полностью отражены какие-либо сведения либо имеются ошибки, они вправе представить уточненные свед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ния в порядке, установленном настоящим Порядком.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Муниципальный служащий может представить уточненные сведения в теч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ние одного месяца после окончания срока, указанного в </w:t>
      </w:r>
      <w:hyperlink r:id="rId21" w:anchor="Par65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подпункте "б" пункте 3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Порядка. Гражданин, назначаемый на должность муниципальной службы, может представлять уточненные сведения в течение одного месяца со дня представления сведений в соответствии с подпунктом «а» пункта 3 настоящ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го Порядка.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11. В случае непредставления по объективным причинам муниципальным служащим сведений о доходах, расходах, об имуществе и обязательствах имущ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Вышнереутчанского сельсовета Медвенского района.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12. Проверка достоверности и полноты сведений о доходах, расходах, об имуществе и обязательствах имущественного характера, представленных в соо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настоящим Порядком гражданином и муниципальным служащим, ос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ществляется в соответствии с законодательством Российской Федер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ции, </w:t>
      </w:r>
      <w:hyperlink r:id="rId22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постановлением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Администрации Вышнереутчанского сельсовета Медвенского района от 17.10.2014 №684-па.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13. Сведения о доходах, об имуществе и обязательствах имущественного х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рактера, представляемые в соответствии с настоящим Порядком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ственную тайну.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Эти сведения предоставляются Главе Вышнереутчанского сельсовета Медве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района, а также иным должностным лицам в случаях, предусмотренных Ф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деральными законами.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 соответствии со </w:t>
      </w:r>
      <w:hyperlink r:id="rId23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статьей 8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"О контроле за соответс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вием расходов лиц, замещающих государственные должности, и иных лиц их 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ходам" (далее - Федеральный закон) сведения, предусмотренные </w:t>
      </w:r>
      <w:hyperlink r:id="rId24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частью 1 статьи 3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и </w:t>
      </w:r>
      <w:hyperlink r:id="rId25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 1 части 4 статьи 4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и представленные в соотве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ствии с Федеральным законом,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о государственной тайне.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14. Сведения о доходах, об имуществе и обязательствах имущественного х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рактера и сведения о расходах муниципального служащего, его супруги (супруга) и несовершеннолетних детей размещаются на официальном сайте Администрации Вышнереутчанского сельсовета Медвенского района в соответствии с </w:t>
      </w:r>
      <w:hyperlink r:id="rId26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Порядком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, утвержденным постановлением Администрации Медвенского района от 06.07.2012 №35 (с внесенными изменениями), а в случае отсутствия этих сведений на оф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циальном сайте Администрации Медвенского района - предоставляются средствам массовой информации для опубликования по их запросам.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15. Муниципальные служащие Администрации Вышнереутчанского сельсовета Медвенского района, указанные в </w:t>
      </w:r>
      <w:hyperlink r:id="rId27" w:anchor="Par82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9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виновные в ра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глашении сведений о доходах, об имуществе и обязательствах имущественного 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характера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16. Сведения о доходах, об имуществе и обязательствах имущественного х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рактера, представленные в соответствии с настоящим Порядком гражданином или муниципальным служащим Администрации Вышнереутчанского сельсовета Ме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венского района, указанным в </w:t>
      </w:r>
      <w:hyperlink r:id="rId28" w:anchor="Par76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6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при назначении на должность муниципальной службы, а также представляемые муниципальным сл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Сведения о расходах, представленные муниципальным служащим, и инфо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мация о результатах проверки достоверности и полноты этих сведений приобщ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ются к личному делу муниципального служащего.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если гражданин или муниципальный служащий, указанные в пункте 6 настоящего Порядка, представившие в Администрацию Вышнереутчанского сельсовета Медвенского района справки о своих доходах, об имуществе и обяз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тельствах имущественного характера, а также о доходах, об имуществе и обяз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тельствах имущественного характера своих супруги (супруга) и несовершенноле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них детей, не были назначены на должность муниципальной службы, включенную в </w:t>
      </w:r>
      <w:hyperlink r:id="rId29" w:history="1">
        <w:r w:rsidRPr="00F6142B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перечень</w:t>
        </w:r>
      </w:hyperlink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 должностей, решением Собрания депутатов Вышнереутчанского сел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Медвенского района от 07.07.2009 года №13/84 «Об утверждении Полож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ния и Перечня должностей муниципальных служащих Вышнереутчанского сельс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района, при назначении на которые граждане и при замещении которых муниципальные служащие Вышнереутчанского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 (с внесенными изменениями) (с внесенными изменениями), эти справки возвр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щаются им по их письменному заявлению вместе с другими документами.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lang w:eastAsia="ru-RU" w:bidi="ar-SA"/>
        </w:rPr>
        <w:t>17.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142B" w:rsidRPr="00F6142B" w:rsidRDefault="00F6142B" w:rsidP="00F6142B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14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F6142B" w:rsidRDefault="00D02555" w:rsidP="00F6142B"/>
    <w:sectPr w:rsidR="00D02555" w:rsidRPr="00F6142B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B9" w:rsidRDefault="002306B9" w:rsidP="00D02555">
      <w:r>
        <w:separator/>
      </w:r>
    </w:p>
  </w:endnote>
  <w:endnote w:type="continuationSeparator" w:id="0">
    <w:p w:rsidR="002306B9" w:rsidRDefault="002306B9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B9" w:rsidRDefault="002306B9" w:rsidP="00D02555">
      <w:r w:rsidRPr="00D02555">
        <w:rPr>
          <w:color w:val="000000"/>
        </w:rPr>
        <w:separator/>
      </w:r>
    </w:p>
  </w:footnote>
  <w:footnote w:type="continuationSeparator" w:id="0">
    <w:p w:rsidR="002306B9" w:rsidRDefault="002306B9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306B9"/>
    <w:rsid w:val="002374D7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8A5871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6142B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31596CE68CCD0F11CCB1297DDC9C06A1572E3ED6D0C04BF0A31FC08o6F8K" TargetMode="External"/><Relationship Id="rId13" Type="http://schemas.openxmlformats.org/officeDocument/2006/relationships/hyperlink" Target="consultantplus://offline/ref=07E31596CE68CCD0F11CCB1297DDC9C06A137CEFEA640C04BF0A31FC08o6F8K" TargetMode="External"/><Relationship Id="rId18" Type="http://schemas.openxmlformats.org/officeDocument/2006/relationships/hyperlink" Target="http://vishereut.rkursk.ru/index.php?mun_obr=270&amp;sub_menus_id=39341&amp;num_str=1&amp;id_mat=314798" TargetMode="External"/><Relationship Id="rId26" Type="http://schemas.openxmlformats.org/officeDocument/2006/relationships/hyperlink" Target="consultantplus://offline/ref=07E31596CE68CCD0F11CD51F81B193CC6C1B2AE7EB640157E3556AA15F61579D4C99895D68CAAB5F7486CAo4F4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shereut.rkursk.ru/index.php?mun_obr=270&amp;sub_menus_id=39341&amp;num_str=1&amp;id_mat=314798" TargetMode="External"/><Relationship Id="rId7" Type="http://schemas.openxmlformats.org/officeDocument/2006/relationships/hyperlink" Target="http://vishereut.rkursk.ru/index.php?mun_obr=270&amp;sub_menus_id=39341&amp;num_str=1&amp;id_mat=314798" TargetMode="External"/><Relationship Id="rId12" Type="http://schemas.openxmlformats.org/officeDocument/2006/relationships/hyperlink" Target="consultantplus://offline/ref=07E31596CE68CCD0F11CD51F81B193CC6C1B2AE7EC6C0F55E7556AA15F61579D4C99895D68CAAB5F7486C8o4F0K" TargetMode="External"/><Relationship Id="rId17" Type="http://schemas.openxmlformats.org/officeDocument/2006/relationships/hyperlink" Target="consultantplus://offline/ref=07E31596CE68CCD0F11CD51F81B193CC6C1B2AE7EC6C0F55E7556AA15F61579D4C99895D68CAAB5F7486CAo4F5K" TargetMode="External"/><Relationship Id="rId25" Type="http://schemas.openxmlformats.org/officeDocument/2006/relationships/hyperlink" Target="consultantplus://offline/ref=07E31596CE68CCD0F11CCB1297DDC9C06A137CEFEA640C04BF0A31FC08685DCA0BD6D01F2CC7AA5Co7FDK" TargetMode="External"/><Relationship Id="rId2" Type="http://schemas.openxmlformats.org/officeDocument/2006/relationships/styles" Target="styles.xml"/><Relationship Id="rId16" Type="http://schemas.openxmlformats.org/officeDocument/2006/relationships/hyperlink" Target="http://vishereut.rkursk.ru/index.php?mun_obr=270&amp;sub_menus_id=39341&amp;num_str=1&amp;id_mat=314798" TargetMode="External"/><Relationship Id="rId20" Type="http://schemas.openxmlformats.org/officeDocument/2006/relationships/hyperlink" Target="http://vishereut.rkursk.ru/index.php?mun_obr=270&amp;sub_menus_id=39341&amp;num_str=1&amp;id_mat=314798" TargetMode="External"/><Relationship Id="rId29" Type="http://schemas.openxmlformats.org/officeDocument/2006/relationships/hyperlink" Target="consultantplus://offline/ref=07E31596CE68CCD0F11CD51F81B193CC6C1B2AE7EC6C0F55E7556AA15F61579D4C99895D68CAAB5F7486C8o4F0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E31596CE68CCD0F11CD51F81B193CC6C1B2AE7EC6C0F55E7556AA15F61579D4C99895D68CAAB5F7486CAo4F5K" TargetMode="External"/><Relationship Id="rId24" Type="http://schemas.openxmlformats.org/officeDocument/2006/relationships/hyperlink" Target="consultantplus://offline/ref=07E31596CE68CCD0F11CCB1297DDC9C06A137CEFEA640C04BF0A31FC08685DCA0BD6D01F2CC7AA5Do7F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shereut.rkursk.ru/index.php?mun_obr=270&amp;sub_menus_id=39341&amp;num_str=1&amp;id_mat=314798" TargetMode="External"/><Relationship Id="rId23" Type="http://schemas.openxmlformats.org/officeDocument/2006/relationships/hyperlink" Target="consultantplus://offline/ref=07E31596CE68CCD0F11CCB1297DDC9C06A137CEFEA640C04BF0A31FC08685DCA0BD6D01F2CC7AA59o7F4K" TargetMode="External"/><Relationship Id="rId28" Type="http://schemas.openxmlformats.org/officeDocument/2006/relationships/hyperlink" Target="http://vishereut.rkursk.ru/index.php?mun_obr=270&amp;sub_menus_id=39341&amp;num_str=1&amp;id_mat=314798" TargetMode="External"/><Relationship Id="rId10" Type="http://schemas.openxmlformats.org/officeDocument/2006/relationships/hyperlink" Target="consultantplus://offline/ref=07E31596CE68CCD0F11CCB1297DDC9C06A137CEFEA640C04BF0A31FC08o6F8K" TargetMode="External"/><Relationship Id="rId19" Type="http://schemas.openxmlformats.org/officeDocument/2006/relationships/hyperlink" Target="http://vishereut.rkursk.ru/index.php?mun_obr=270&amp;sub_menus_id=39341&amp;num_str=1&amp;id_mat=31479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31596CE68CCD0F11CCB1297DDC9C06A137CEFEA640C04BF0A31FC08o6F8K" TargetMode="External"/><Relationship Id="rId14" Type="http://schemas.openxmlformats.org/officeDocument/2006/relationships/hyperlink" Target="http://vishereut.rkursk.ru/index.php?mun_obr=270&amp;sub_menus_id=39341&amp;num_str=1&amp;id_mat=314798" TargetMode="External"/><Relationship Id="rId22" Type="http://schemas.openxmlformats.org/officeDocument/2006/relationships/hyperlink" Target="consultantplus://offline/ref=07E31596CE68CCD0F11CD51F81B193CC6C1B2AE7EC6C0755E6556AA15F61579Do4FCK" TargetMode="External"/><Relationship Id="rId27" Type="http://schemas.openxmlformats.org/officeDocument/2006/relationships/hyperlink" Target="http://vishereut.rkursk.ru/index.php?mun_obr=270&amp;sub_menus_id=39341&amp;num_str=1&amp;id_mat=31479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2784</Words>
  <Characters>15873</Characters>
  <Application>Microsoft Office Word</Application>
  <DocSecurity>0</DocSecurity>
  <Lines>132</Lines>
  <Paragraphs>37</Paragraphs>
  <ScaleCrop>false</ScaleCrop>
  <Company/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54</cp:revision>
  <dcterms:created xsi:type="dcterms:W3CDTF">2023-09-29T04:14:00Z</dcterms:created>
  <dcterms:modified xsi:type="dcterms:W3CDTF">2023-09-29T04:44:00Z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