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7A" w:rsidRPr="00496F7A" w:rsidRDefault="00496F7A" w:rsidP="00496F7A">
      <w:pPr>
        <w:widowControl/>
        <w:numPr>
          <w:ilvl w:val="0"/>
          <w:numId w:val="31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496F7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496F7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"http://vishereut.rkursk.ru/index.php?mun_obr=270&amp;sub_menus_id=30627&amp;print=1&amp;id_mat=165692" </w:instrText>
      </w:r>
      <w:r w:rsidRPr="00496F7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496F7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496F7A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496F7A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создании комиссии по проведению осмотра технического состояния многоквартирных домов на территории </w:t>
      </w:r>
      <w:proofErr w:type="spellStart"/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</w:t>
      </w:r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</w:t>
      </w:r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чанского</w:t>
      </w:r>
      <w:proofErr w:type="spellEnd"/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496F7A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СЕЛЬСОВЕТА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16.05.2017 года № 64-па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создании комиссии по проведению осмотра те</w:t>
      </w: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х</w:t>
      </w: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нического состояния многоквартирных домов на территории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</w:t>
      </w: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Руководствуясь постановлением Администрации Курской области от 16.03.2017 года № 216-па «О порядке проведения мониторинга технического состояния многоквартирных домов, расположенных на территории Курской 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ласти», Администрация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1.Создать комиссию по проведению осмотра технического состояния многоквартирных домов на территории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районаи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утвердить ее состав согласно приложению № 1.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Утвердить Положение о комиссии по проведению осмо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ра технического состояния многоквартирных домов на территории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согласно приложению № 2.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В срок до 1 июня 2017 года комиссии по проведению осмо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 технического состояния многоквартирных домов провести обследование те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х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нического состояния многоквартирных домов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и предоставить обобщенную информацию о техническом состоянии многоква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тирных домов в комитет жилищно-коммунального хозяйства и ТЭК Курской области.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4. </w:t>
      </w:r>
      <w:proofErr w:type="gram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оставляю за с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Постановление вступает в силу со дня его подписания и подлежит ра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мещению на официальном сайте муниципального образования «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ский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в сети Интернет.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Приложение № 1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к постановлению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от 16.05.21017 года № 63-па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lastRenderedPageBreak/>
        <w:t xml:space="preserve">Состав комиссии по проведению осмотра технического состояния многоквартирных домов на территории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29"/>
        <w:gridCol w:w="258"/>
        <w:gridCol w:w="3933"/>
      </w:tblGrid>
      <w:tr w:rsidR="00496F7A" w:rsidRPr="00496F7A" w:rsidTr="00496F7A">
        <w:trPr>
          <w:trHeight w:val="45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.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Подтуркин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А.Г.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Глава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сел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ь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совета, председатель комиссии;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Бабин В.Н.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начальник отдела по работе с обращениями, делопроизводству и кадровым вопросам Админ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страции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Вышнереутчанского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сельсовета, секретарь комиссии;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Члены коми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сии: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ind w:firstLine="70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Толщинов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Ю.Ю.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начальник отдела по вопросам строительства, архитектуры, промышленного комплекса, транспорта, связи ЖКХ Адм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и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нистрации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Медвенского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района;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Гахов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А.И.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Начальник УОХД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Вышнереу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т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чанского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сельсовета</w:t>
            </w:r>
          </w:p>
        </w:tc>
      </w:tr>
      <w:tr w:rsidR="00496F7A" w:rsidRPr="00496F7A" w:rsidTr="00496F7A">
        <w:trPr>
          <w:trHeight w:val="1410"/>
          <w:tblCellSpacing w:w="0" w:type="dxa"/>
        </w:trPr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Алфимов В.И..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Ларикова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М.Ф.,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Переверзева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О.Н.,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Чурилова И.В., </w:t>
            </w:r>
            <w:proofErr w:type="spellStart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Муковнин</w:t>
            </w:r>
            <w:proofErr w:type="spellEnd"/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 xml:space="preserve"> П.А.,</w:t>
            </w:r>
          </w:p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Коваленко Р.Н.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ind w:left="34" w:firstLine="142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-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уполномоченные представители собственников помещ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е</w:t>
            </w:r>
            <w:r w:rsidRPr="00496F7A">
              <w:rPr>
                <w:rFonts w:eastAsia="Times New Roman" w:cs="Times New Roman"/>
                <w:kern w:val="0"/>
                <w:sz w:val="27"/>
                <w:szCs w:val="27"/>
                <w:lang w:eastAsia="ru-RU" w:bidi="ar-SA"/>
              </w:rPr>
              <w:t>ний многоквартирных домов</w:t>
            </w:r>
          </w:p>
        </w:tc>
      </w:tr>
    </w:tbl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Приложение № 2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к постановлению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Администрации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от 16.05.21017 года № 63-па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 комиссии по проведению осмотра 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ехнического состояния многокварти</w:t>
      </w: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</w:t>
      </w: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ных домов на территории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 xml:space="preserve"> района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1.Общие положения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Комиссия по проведению осмотра технического состояния мног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квартирных домов на территории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района (далее - комиссия) создается Администрацией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совета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для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та согласно постановлением Администрации Курской области от 16.03.2017 г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 № 216-па «О порядке проведения мониторинга технического состояния мн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гоквартирных домов, расположенных на территории Курской области».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1.2. Комиссия формируется Главой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сельсовета из числа представителей Администрации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та, представителей Администрации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руководителей упра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ляющих организаций на территории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сельсовета, уполном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ченных представителей собственников помещений многоквартирных домов.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1.3. Решения комиссии носят рекомендательный характер для членов к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1.4. Комиссия руководствуется в своей деятельности Жилищным коде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сом Российской Федерации, нормативно - правовыми актами Курской области, нормативно - правовыми актами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нормативно - правовыми актами Администрации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сельсовета, а также настоящим Положением.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2.Задачи комиссии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2.1. Выполнение поручений комитета жилищно-коммунального хозяйства и ТЭК Курской области: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проведение осмотр технического состояния многоквартирных домов на территории 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оформление актов обследования многоквартирных домов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- предоставление обобщенной информации о техническом состоянии мн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гоквартирных домов в комитет жилищно-коммунального хозяйства и ТЭК Ку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ской области.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3.Порядок работы комиссии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3.1. Заседания комиссии проводятся по месту нахождения многокварти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ного дома по мере необходимости.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3.2. Председатель комиссии назначает дату заседания комиссии.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3.2. Секретарь комиссии уведомляет членов комиссии о дате, месте и времени заседания комиссии не менее чем за три рабочих дня.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3.3. Заседания комиссии проводит председатель.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4.4. Заседание комиссии считается правомочным, если на нем присутс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вуют больше половины ее членов.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4.5.На заседании комиссия обследует техническое состояние многоква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тирного дома, общего имущества многоквартирного дома на предмет необх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димости проведения текущего и (или) капитального ремонта.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4.6.Комиссия устанавливает значения показателей фактического технич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состояния конструктивных элементов и инженерных систем многоква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тирного дома путем их осмотра визуальным способом, инструментальными м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тодами контроля с заключением специализированных организаций о технич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ском состоянии многоквартирного дома.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4.7. Решения комиссии принимаются открытым голосованием больши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ством голосов от общего числа присутствующих на заседании членов комиссии.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4.8. При равенстве голосов решающим является голос председателя.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4.9. Осмотр общего имущества многоквартирного дома комиссией оформляется актом по прилагаемой форме, подписанным членами комиссии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4.10. Заседания и решения комиссии оформляются протоколом, который подписывается председателем и секретарем комиссии.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Приложение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left="510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к Положению о комиссии по обследов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нию технического состояния многоква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тирных домов на территории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Вышнер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она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АКТ осмотра технического состояния общего имущества многоквартирного дома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Осмотр многоквартирного дома по адресу: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Курская область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Медвенский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район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с Верхний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Реутец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ул.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Домикид</w:t>
      </w:r>
      <w:proofErr w:type="spellEnd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№28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Дата составления: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30.05.2017г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Дата внесения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последнего изменения: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30.05.2017г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АКТ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осмотра многоквартирного дома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с Верхний </w:t>
      </w:r>
      <w:proofErr w:type="spellStart"/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Реутец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> 30.05.2017г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адрес дата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Комиссия</w:t>
      </w:r>
      <w:proofErr w:type="gram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назначенная постановлением Администрации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совета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района от 16 мая 2017 года № 63-па «О создании комиссии по осмо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ру технического состояния многоквартирных домов на территории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Вышнереутчанского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 в составе: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председатель: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секретарь: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членов комиссии: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с участием уполномоченных представителей собственников помещ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ний многоквартирного дома (по согласованию):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- _____________________________________________________________________;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Руководствуясь требованиями Постановления Правительства Российской Федер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ции от 13 августа 2006 г. № 491 произвели осмотр общего имущества многоквартирного дома по адресу: Курская область,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Медвенский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район,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Амосовский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сельсовет, д. ________________, д. № 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(городской округ, муниципальный район, сельское поселение, населенный пункт, улица, номер дома)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Имеющего</w:t>
      </w:r>
      <w:proofErr w:type="gram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следующие технические характеристики: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2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3680"/>
      </w:tblGrid>
      <w:tr w:rsidR="00496F7A" w:rsidRPr="00496F7A" w:rsidTr="00496F7A">
        <w:trPr>
          <w:trHeight w:val="435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год постройки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Срок службы здания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Год проведения кап</w:t>
            </w: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тального ремонта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материал стен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Вид и тип фундамента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Вид и тип кровли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Перекрытия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 xml:space="preserve">износ </w:t>
            </w:r>
            <w:proofErr w:type="gramStart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proofErr w:type="gramEnd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 xml:space="preserve"> %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Число этажей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количество подъездов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35"/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Количество квартир</w:t>
            </w:r>
          </w:p>
        </w:tc>
        <w:tc>
          <w:tcPr>
            <w:tcW w:w="5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Дом не оборудован (оборудован) лифтами и мусоропроводом.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характеристики: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2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4249"/>
        <w:gridCol w:w="1031"/>
        <w:gridCol w:w="960"/>
      </w:tblGrid>
      <w:tr w:rsidR="00496F7A" w:rsidRPr="00496F7A" w:rsidTr="00496F7A">
        <w:trPr>
          <w:trHeight w:val="435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Объем здания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м3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Общая площадь дома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Жилая площадь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Площадь кровли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proofErr w:type="gramStart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  <w:proofErr w:type="gramEnd"/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наличие подвалов площадью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Лестничные клетки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наличие цокольных этажей площадью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наличие технических этажей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общая полезная площадь объекта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жилая площадь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нежилая площадь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под магазины, офисы и другие нужды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кв.м.</w:t>
            </w:r>
          </w:p>
        </w:tc>
      </w:tr>
      <w:tr w:rsidR="00496F7A" w:rsidRPr="00496F7A" w:rsidTr="00496F7A">
        <w:trPr>
          <w:trHeight w:val="435"/>
          <w:tblCellSpacing w:w="0" w:type="dxa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Принадлежность к памятнику архите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туры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РЕЗУЛЬТАТЫ ОСМОТРА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СТРОИТЕЛЬНЫХ КОНСТРУКЦИЙ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 ИНЖЕНЕРНОГО ОБОРУДОВАНИЯ СТРОЕНИЯ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3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025"/>
        <w:gridCol w:w="1717"/>
        <w:gridCol w:w="2050"/>
      </w:tblGrid>
      <w:tr w:rsidR="00496F7A" w:rsidRPr="00496F7A" w:rsidTr="00496F7A">
        <w:trPr>
          <w:trHeight w:val="435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proofErr w:type="spellStart"/>
            <w:proofErr w:type="gramStart"/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</w:t>
            </w:r>
            <w:proofErr w:type="spellStart"/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Части зданий и конструкций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Оценка те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х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нического с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стояния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 дефектов, выя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Pr="00496F7A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ленных в период осмотра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Фундамент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Цоколь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Стены наружные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Стены внутренние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Фасад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Водосточные тр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бы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Внутренние вод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стоки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Перекрытия (че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дачные, межд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этажные, по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вальные)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Полы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Перегородки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Крыша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Окна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Двери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Лестничные кле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Отмостка</w:t>
            </w:r>
            <w:proofErr w:type="spellEnd"/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 отопл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е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ния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 холодн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 водоснабжения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 канал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зации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50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Система электр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снабжения и 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вещения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496F7A" w:rsidRPr="00496F7A" w:rsidTr="00496F7A">
        <w:trPr>
          <w:trHeight w:val="435"/>
          <w:tblCellSpacing w:w="0" w:type="dxa"/>
        </w:trPr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Площадки ко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</w:t>
            </w:r>
            <w:r w:rsidRPr="00496F7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тейнерные для сбора мусора</w:t>
            </w:r>
          </w:p>
        </w:tc>
        <w:tc>
          <w:tcPr>
            <w:tcW w:w="2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На основании результатов осмотра комиссия считает, что многоквартирный дом № _______ по адресу: Курская область, </w:t>
      </w:r>
      <w:proofErr w:type="spellStart"/>
      <w:r w:rsidRPr="00496F7A">
        <w:rPr>
          <w:rFonts w:eastAsia="Times New Roman" w:cs="Times New Roman"/>
          <w:color w:val="000000"/>
          <w:kern w:val="0"/>
          <w:lang w:eastAsia="ru-RU" w:bidi="ar-SA"/>
        </w:rPr>
        <w:t>Медвенский</w:t>
      </w:r>
      <w:proofErr w:type="spellEnd"/>
      <w:r w:rsidRPr="00496F7A">
        <w:rPr>
          <w:rFonts w:eastAsia="Times New Roman" w:cs="Times New Roman"/>
          <w:color w:val="000000"/>
          <w:kern w:val="0"/>
          <w:lang w:eastAsia="ru-RU" w:bidi="ar-SA"/>
        </w:rPr>
        <w:t xml:space="preserve"> район, д. __________________ находится в удовлетворительном (неудовлетворительном) состоянии и нуждается в косметическом (капитальном) ремонте.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Подписи: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 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Секретарь комиссии 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Члены комиссии ________________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_______________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_______________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Уполномоченный представитель собственника помещений многоквартирного дома: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lang w:eastAsia="ru-RU" w:bidi="ar-SA"/>
        </w:rPr>
        <w:t>_______________________ __________________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(подпись) (Фамилия, И.О.)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spacing w:before="28" w:after="28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1" name="Рисунок 3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создании комиссии по проведению осмотра технического состояния многоквартирных домов на территории </w:t>
        </w:r>
        <w:proofErr w:type="spellStart"/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</w:t>
        </w:r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ь</w:t>
        </w:r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совета </w:t>
        </w:r>
        <w:proofErr w:type="spellStart"/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496F7A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</w:t>
        </w:r>
      </w:hyperlink>
      <w:r w:rsidRPr="00496F7A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496F7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[24.65 </w:t>
      </w:r>
      <w:proofErr w:type="spellStart"/>
      <w:r w:rsidRPr="00496F7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496F7A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496F7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496F7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01.06.2017 16:32. Последнее изменение: 01.06.2017 16:32.</w:t>
      </w:r>
    </w:p>
    <w:p w:rsidR="00496F7A" w:rsidRPr="00496F7A" w:rsidRDefault="00496F7A" w:rsidP="00496F7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496F7A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1325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496F7A" w:rsidRPr="00496F7A" w:rsidTr="00496F7A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496F7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96F7A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96F7A" w:rsidRPr="00496F7A" w:rsidRDefault="00496F7A" w:rsidP="00496F7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496F7A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496F7A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496F7A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496F7A" w:rsidRDefault="00296A66" w:rsidP="00496F7A"/>
    <w:sectPr w:rsidR="00296A66" w:rsidRPr="00496F7A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EE" w:rsidRDefault="00AF40EE" w:rsidP="00296A66">
      <w:r>
        <w:separator/>
      </w:r>
    </w:p>
  </w:endnote>
  <w:endnote w:type="continuationSeparator" w:id="0">
    <w:p w:rsidR="00AF40EE" w:rsidRDefault="00AF40EE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EE" w:rsidRDefault="00AF40EE" w:rsidP="00296A66">
      <w:r w:rsidRPr="00296A66">
        <w:rPr>
          <w:color w:val="000000"/>
        </w:rPr>
        <w:separator/>
      </w:r>
    </w:p>
  </w:footnote>
  <w:footnote w:type="continuationSeparator" w:id="0">
    <w:p w:rsidR="00AF40EE" w:rsidRDefault="00AF40EE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29"/>
  </w:num>
  <w:num w:numId="5">
    <w:abstractNumId w:val="28"/>
  </w:num>
  <w:num w:numId="6">
    <w:abstractNumId w:val="12"/>
  </w:num>
  <w:num w:numId="7">
    <w:abstractNumId w:val="11"/>
  </w:num>
  <w:num w:numId="8">
    <w:abstractNumId w:val="22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5"/>
  </w:num>
  <w:num w:numId="14">
    <w:abstractNumId w:val="14"/>
  </w:num>
  <w:num w:numId="15">
    <w:abstractNumId w:val="19"/>
  </w:num>
  <w:num w:numId="16">
    <w:abstractNumId w:val="23"/>
  </w:num>
  <w:num w:numId="17">
    <w:abstractNumId w:val="26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20"/>
  </w:num>
  <w:num w:numId="23">
    <w:abstractNumId w:val="7"/>
  </w:num>
  <w:num w:numId="24">
    <w:abstractNumId w:val="5"/>
  </w:num>
  <w:num w:numId="25">
    <w:abstractNumId w:val="2"/>
  </w:num>
  <w:num w:numId="26">
    <w:abstractNumId w:val="16"/>
  </w:num>
  <w:num w:numId="27">
    <w:abstractNumId w:val="6"/>
  </w:num>
  <w:num w:numId="28">
    <w:abstractNumId w:val="17"/>
  </w:num>
  <w:num w:numId="29">
    <w:abstractNumId w:val="1"/>
  </w:num>
  <w:num w:numId="30">
    <w:abstractNumId w:val="3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496F7A"/>
    <w:rsid w:val="004C0230"/>
    <w:rsid w:val="005A10D5"/>
    <w:rsid w:val="00685183"/>
    <w:rsid w:val="0074030B"/>
    <w:rsid w:val="007B17FC"/>
    <w:rsid w:val="008B1AA3"/>
    <w:rsid w:val="008B4125"/>
    <w:rsid w:val="00907AD7"/>
    <w:rsid w:val="009D7E72"/>
    <w:rsid w:val="00AF40EE"/>
    <w:rsid w:val="00B175ED"/>
    <w:rsid w:val="00B62383"/>
    <w:rsid w:val="00D37F38"/>
    <w:rsid w:val="00F55578"/>
    <w:rsid w:val="00F77B8E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165692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19</cp:revision>
  <cp:lastPrinted>2019-04-04T14:53:00Z</cp:lastPrinted>
  <dcterms:created xsi:type="dcterms:W3CDTF">2023-09-30T19:07:00Z</dcterms:created>
  <dcterms:modified xsi:type="dcterms:W3CDTF">2023-09-30T19:37:00Z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