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7E" w:rsidRPr="00CF337E" w:rsidRDefault="00CF337E" w:rsidP="00A74DFD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CF337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CF337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"http://vishereut.rkursk.ru/index.php?mun_obr=270&amp;sub_menus_id=31700&amp;print=1&amp;id_mat=244799" </w:instrText>
      </w:r>
      <w:r w:rsidRPr="00CF337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CF337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CF337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CF337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CF337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Методики прогнозирования поступлений доходов в бюджет муниципального образования «Вышнереутча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ский сельсовет» Медвенского района Курской области по всем кодам классификации, закрепленным за главными админис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раторами доходов бюджета муниципального образования «Вышнереутчанский сельсовет» Медвенского района Курской области на 2019год и плановый период 2020 и 2021 годов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spacing w:before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 w:line="1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1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11 сентября 2018г. № 82-па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 w:line="19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 утверждении Методики прогнозирования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поступлений доходов в бюджет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муниципального образования «Вышнереутчанский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сельсовет» Медвенского района Курской области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 всем кодам классификации, закрепленным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 главными администраторами доходов бюджета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муниципального образования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«Вышнереутчанский сельсовет» Медвенского района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Курской области на 2019год и плановый период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2020 и 2021 годов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 w:line="31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1"/>
      <w:bookmarkEnd w:id="0"/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ст. 160.1 Бюджетного кодекса Российской Фед</w:t>
      </w: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рации </w:t>
      </w:r>
      <w:r w:rsidRPr="00CF337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Администрация Вышнереутчанского сельсовета Медвенского района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Разработать и утвердить Методику прогнозирования поступлений доходов в бюджет муниципального образования «Вышнереутчанский сельсовет» Медвенского района Курской области по всем кодам класс</w:t>
      </w: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фикации, закрепленным за главными администраторами доходов бюдж</w:t>
      </w: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 муниципального образования «Вышнереутчанский сельсовет» Медве</w:t>
      </w: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района Курской области на 2019 год и плановый период 2020 и 2021 годов.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2. </w:t>
      </w:r>
      <w:proofErr w:type="gramStart"/>
      <w:r w:rsidRPr="00CF337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CF337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н</w:t>
      </w:r>
      <w:r w:rsidRPr="00CF337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CF337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чальника отдела бюджетного учета и отчетности Администрации Вышнереу</w:t>
      </w:r>
      <w:r w:rsidRPr="00CF337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CF337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 сельсовета Подтуркину Галину Евгеньевну.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 w:line="27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 w:line="27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27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Утверждена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постановлением Администрации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 Медвенского района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11сентября 2018года № 82-па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Методика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прогнозирования налоговых и неналоговых доходов бюджета МО «Вышнереутчанский сельсовет» на 2019 год и на плановый период 2020 и 2021 годов.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Доходная база бюджета муниципального образования «Вышнереутчанский сельсовет» Медвенск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го района Курской области на 2019 – 2021 годы формируется исходя из действующего на момент составления бюджета налогового и бюджетного законодательства и макроэкономических параме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ров функционирования реального сектора экономики.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Прогнозирование осуществляется отдельно по каждому виду налога или сбора в условиях хозяйс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объемы добычи полезных ископаемых, прибыль, фонд зарабо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ной платы) по муниципальному образованию.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При внесении в действующее налоговое законодательство изменений и дополнений методика пр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гнозирования отдельных налогов может быть уточнена.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Налог на доходы физических лиц (код 1 01 02000 01 0000 110)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Налог на доходы физических лиц с доходов, источником которых является налоговый агент, за и</w:t>
      </w:r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с</w:t>
      </w:r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ключением доходов, в отношении которых исчисление и уплата налога осуществляются в соответствии со </w:t>
      </w:r>
      <w:hyperlink r:id="rId7" w:history="1">
        <w:r w:rsidRPr="00CF337E">
          <w:rPr>
            <w:rFonts w:eastAsia="Times New Roman" w:cs="Times New Roman"/>
            <w:color w:val="33A6E3"/>
            <w:kern w:val="0"/>
            <w:sz w:val="20"/>
            <w:lang w:eastAsia="ru-RU" w:bidi="ar-SA"/>
          </w:rPr>
          <w:t>статьями 227</w:t>
        </w:r>
      </w:hyperlink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, </w:t>
      </w:r>
      <w:hyperlink r:id="rId8" w:history="1">
        <w:r w:rsidRPr="00CF337E">
          <w:rPr>
            <w:rFonts w:eastAsia="Times New Roman" w:cs="Times New Roman"/>
            <w:color w:val="33A6E3"/>
            <w:kern w:val="0"/>
            <w:sz w:val="20"/>
            <w:lang w:eastAsia="ru-RU" w:bidi="ar-SA"/>
          </w:rPr>
          <w:t>227.1</w:t>
        </w:r>
      </w:hyperlink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 и </w:t>
      </w:r>
      <w:hyperlink r:id="rId9" w:history="1">
        <w:r w:rsidRPr="00CF337E">
          <w:rPr>
            <w:rFonts w:eastAsia="Times New Roman" w:cs="Times New Roman"/>
            <w:color w:val="33A6E3"/>
            <w:kern w:val="0"/>
            <w:sz w:val="20"/>
            <w:lang w:eastAsia="ru-RU" w:bidi="ar-SA"/>
          </w:rPr>
          <w:t>228</w:t>
        </w:r>
      </w:hyperlink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 Налогового кодекса Российской Федерации (код 1 01 02010 01 0000 110) рассчитывается по двум вариантам и принимается средний из них.</w:t>
      </w:r>
      <w:proofErr w:type="gramEnd"/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Первый вариант – сумма налога определяется исходя из ожидаемого поступления налога в 2018 году, скорректированного на темпы роста (снижения) фонда заработной платы на 2019 год.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Ожидаемое поступление налога в 2018 году рассчитывается исходя из фактических посту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лений сумм налога за 6 месяцев 2018 года и среднего удельного веса поступлений за соответс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вующие периоды 2015, 2016 и 2017 годов в фактических годовых поступлениях.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Второй вариант – сумма налога определяется исходя из фонда заработной платы, план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руемого комитетом по экономике и развитию Курской области на 2019 год, и ставки налога в ра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з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мере 13 %.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Прогнозируемая сумма поступления налога на 2020 - 2021 годы также рассчитывается по двум вариантам и принимается </w:t>
      </w:r>
      <w:proofErr w:type="gramStart"/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средний</w:t>
      </w:r>
      <w:proofErr w:type="gramEnd"/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из них.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Первый вариант - сумма налога на 2020 - 2021 годы определяется исходя из прогнозиру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мого поступления налога в 2019 году по первому варианту, скорректированного на ежегодные темпы роста (снижения) фонда заработной платы на 2020 - 2021 годы.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Второй вариант - сумма налога на 2020 - 2021 годы определяется исходя из фонда зар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ботной платы, планируемого комитетом по экономике и развитию Курской области на 2020 - 2021 годы, и ставки налога в размере 13 %. Налог на доходы физических лиц с доходов, полученных от осуществления деятельности физическими лицами, зарегистрированными в качестве индивидуал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ь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ных предпринимателей, нотариусов, занимающихся частной практикой, адвокатов, учредивших адвокатские кабинеты, и других</w:t>
      </w:r>
      <w:proofErr w:type="gramEnd"/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лиц, занимающихся частной практикой в соответствии со </w:t>
      </w:r>
      <w:hyperlink r:id="rId10" w:history="1">
        <w:r w:rsidRPr="00CF337E">
          <w:rPr>
            <w:rFonts w:ascii="Tahoma" w:eastAsia="Times New Roman" w:hAnsi="Tahoma" w:cs="Tahoma"/>
            <w:color w:val="33A6E3"/>
            <w:kern w:val="0"/>
            <w:sz w:val="20"/>
            <w:lang w:eastAsia="ru-RU" w:bidi="ar-SA"/>
          </w:rPr>
          <w:t>статьей 227</w:t>
        </w:r>
      </w:hyperlink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 Налогового кодекса Российской Федерации (код 1 01 02020 01 0000 110), рассчитывается и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ходя из ожидаемого поступления налога в 2018 году, скорректированного на ежегодные темпы роста (снижения) фонда заработной платы в 2019 - 2021 годах.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Ожидаемое поступление налога в 2018 году рассчитывается исходя из фактических поступлений сумм налога в 2017 году, скорректированного на темпы роста (снижения) фонда заработной платы в 2018 году.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Прогноз поступлений налога на доходы физических лиц с доходов, полученных физическ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ми лицами в соответствии со </w:t>
      </w:r>
      <w:hyperlink r:id="rId11" w:history="1">
        <w:r w:rsidRPr="00CF337E">
          <w:rPr>
            <w:rFonts w:ascii="Tahoma" w:eastAsia="Times New Roman" w:hAnsi="Tahoma" w:cs="Tahoma"/>
            <w:color w:val="33A6E3"/>
            <w:kern w:val="0"/>
            <w:sz w:val="20"/>
            <w:lang w:eastAsia="ru-RU" w:bidi="ar-SA"/>
          </w:rPr>
          <w:t>статьей 228</w:t>
        </w:r>
      </w:hyperlink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 Налогового кодекса Российской Федерации (код 1 01 02030 01 0000 110) в 2019 – 2021 годах определяется на уровне ожидаемого поступления налога в 2018 году.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Ожидаемое поступление налога в 2018 году определяется на уровне фактического поступления н</w:t>
      </w:r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а</w:t>
      </w:r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лога в 2017 году.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При получении в расчетах отрицательного значения прогноз поступления налога приним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ется </w:t>
      </w:r>
      <w:proofErr w:type="gramStart"/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равным</w:t>
      </w:r>
      <w:proofErr w:type="gramEnd"/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нулю.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lastRenderedPageBreak/>
        <w:t>кодекса Российской Федерации (код 1 01 02040 01 0000 110), рассчитывается исходя из ожидаем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го поступления налога в 2018 году, скорректированного на сводные индексы потребительских цен (все товары и</w:t>
      </w:r>
      <w:proofErr w:type="gramEnd"/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платные услуги), прогнозируемые в целом по Курской области на 2019 - 2021 годы.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Налог на имущество физических лиц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 (код 1 06 01000 00 0000 110)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Прогноз поступлений налога на 2019-2021 годы рассчитывается исходя из ожидаемого п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ступления налога в 2018 году.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Ожидаемое поступление в 2018 году определяется на уровне фактического поступления налога в 2017 году.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Земельный налог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 (код 1 06 06000 00 0000 110)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Прогноз поступлений земельного налога на 2019-2021 годы определяется на уровне ож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даемого поступления налога в 2018 году.</w:t>
      </w:r>
    </w:p>
    <w:p w:rsidR="00CF337E" w:rsidRPr="00CF337E" w:rsidRDefault="00CF337E" w:rsidP="00CF337E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Ожидаемое поступление налога в 2018 году рассчитывается исходя из фактического пост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у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пления налога во 2 полугодии 2017 года и в 1 полугодии 2018 года.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b/>
          <w:bCs/>
          <w:color w:val="000000"/>
          <w:kern w:val="0"/>
          <w:sz w:val="20"/>
          <w:lang w:eastAsia="ru-RU" w:bidi="ar-SA"/>
        </w:rPr>
        <w:t>Доходы от сдачи в аренду имущества, находящегося в оперативном управлении органов гос</w:t>
      </w:r>
      <w:r w:rsidRPr="00CF337E">
        <w:rPr>
          <w:rFonts w:eastAsia="Times New Roman" w:cs="Times New Roman"/>
          <w:b/>
          <w:bCs/>
          <w:color w:val="000000"/>
          <w:kern w:val="0"/>
          <w:sz w:val="20"/>
          <w:lang w:eastAsia="ru-RU" w:bidi="ar-SA"/>
        </w:rPr>
        <w:t>у</w:t>
      </w:r>
      <w:r w:rsidRPr="00CF337E">
        <w:rPr>
          <w:rFonts w:eastAsia="Times New Roman" w:cs="Times New Roman"/>
          <w:b/>
          <w:bCs/>
          <w:color w:val="000000"/>
          <w:kern w:val="0"/>
          <w:sz w:val="20"/>
          <w:lang w:eastAsia="ru-RU" w:bidi="ar-SA"/>
        </w:rPr>
        <w:t>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 (код 1 11 05030 00 0000 120)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Поступление доходов в 2019-2021 годах планируется на основании расчётных данных комитета по управлению имуществом Курской области, администраций городских округов, администраций муниц</w:t>
      </w:r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и</w:t>
      </w:r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пальных районов, составленных на основании </w:t>
      </w:r>
      <w:proofErr w:type="gramStart"/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предложений администраций муниципальных образований поселений соответствующих районов</w:t>
      </w:r>
      <w:proofErr w:type="gramEnd"/>
      <w:r w:rsidRPr="00CF337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.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 Безвозмездные поступления от других бюджетов бюджетной системы Российской Ф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е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дерации (код 2 02 00000 000 0000 000) Безвозмездные поступления от других бюдж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е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тов бюджетной системы Российской Федерации планируются в пределах средств, пр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е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дусмотренных в бюджете на 2019 год и плановый период 2020 и 2021 годов в виде д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о</w:t>
      </w:r>
      <w:r w:rsidRPr="00CF337E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таций, субвенций, субсидий.</w:t>
      </w:r>
    </w:p>
    <w:p w:rsidR="00CF337E" w:rsidRPr="00CF337E" w:rsidRDefault="00CF337E" w:rsidP="00A74DFD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Дотация на выравнивание бюджетной обеспеченности из регионального фонда финансовой поддержки муниципальных районов (городских округов)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(Код 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val="en-US" w:eastAsia="ru-RU" w:bidi="ar-SA"/>
        </w:rPr>
        <w:t>2 02 15001 10 0000 151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)</w:t>
      </w:r>
    </w:p>
    <w:p w:rsidR="00CF337E" w:rsidRPr="00CF337E" w:rsidRDefault="00CF337E" w:rsidP="00A74DFD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Дотации бюджетам на поддержку мер по обеспечению сбалансированности бюджетов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ind w:left="3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(Код 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val="en-US" w:eastAsia="ru-RU" w:bidi="ar-SA"/>
        </w:rPr>
        <w:t>2 02 1500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2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val="en-US" w:eastAsia="ru-RU" w:bidi="ar-SA"/>
        </w:rPr>
        <w:t> 10 0000 151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)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A74DFD">
      <w:pPr>
        <w:widowControl/>
        <w:numPr>
          <w:ilvl w:val="0"/>
          <w:numId w:val="13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Субвенции в соответствии с Законом Курской области «Об утверждении методики распределения между бюджетами муниципальных образований субвенций из областного бюджета на осуществл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CF337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ние органами местного самоуправления поселений полномочий по первичному воинскому учету на территориях, где отсутствуют военные комиссариаты» (Код 2 02 35118 10 0000 151)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05" name="Рисунок 10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3" w:history="1">
        <w:r w:rsidRPr="00CF337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Методики прогнозирования поступлений доходов в бюджет муниципального образования «Вышнереутчанский сельс</w:t>
        </w:r>
        <w:r w:rsidRPr="00CF337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</w:t>
        </w:r>
        <w:r w:rsidRPr="00CF337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вет» Медвенского района Курской области по всем кодам классификации, закрепленным за главными администраторами доходов бюджета муници</w:t>
        </w:r>
      </w:hyperlink>
      <w:r w:rsidRPr="00CF33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CF337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CF337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CF337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13.11.2018 11:34. Последнее изменение: 13.11.2018 11:34.</w:t>
      </w:r>
    </w:p>
    <w:p w:rsidR="00CF337E" w:rsidRPr="00CF337E" w:rsidRDefault="00CF337E" w:rsidP="00CF337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CF337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1201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CF337E" w:rsidRPr="00CF337E" w:rsidTr="00CF337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F337E" w:rsidRPr="00CF337E" w:rsidRDefault="00CF337E" w:rsidP="00CF337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4" w:history="1">
              <w:r w:rsidRPr="00CF337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CF337E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F337E" w:rsidRPr="00CF337E" w:rsidRDefault="00CF337E" w:rsidP="00CF337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F337E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CF337E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5" w:history="1">
              <w:r w:rsidRPr="00CF337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CF337E" w:rsidRDefault="00296A66" w:rsidP="00CF337E"/>
    <w:sectPr w:rsidR="00296A66" w:rsidRPr="00CF337E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FD" w:rsidRDefault="00A74DFD" w:rsidP="00296A66">
      <w:r>
        <w:separator/>
      </w:r>
    </w:p>
  </w:endnote>
  <w:endnote w:type="continuationSeparator" w:id="0">
    <w:p w:rsidR="00A74DFD" w:rsidRDefault="00A74DFD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FD" w:rsidRDefault="00A74DFD" w:rsidP="00296A66">
      <w:r w:rsidRPr="00296A66">
        <w:rPr>
          <w:color w:val="000000"/>
        </w:rPr>
        <w:separator/>
      </w:r>
    </w:p>
  </w:footnote>
  <w:footnote w:type="continuationSeparator" w:id="0">
    <w:p w:rsidR="00A74DFD" w:rsidRDefault="00A74DFD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23708D9"/>
    <w:multiLevelType w:val="multilevel"/>
    <w:tmpl w:val="3354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77285"/>
    <w:multiLevelType w:val="multilevel"/>
    <w:tmpl w:val="3E4A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A7178C0"/>
    <w:multiLevelType w:val="multilevel"/>
    <w:tmpl w:val="71A2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C6F6458"/>
    <w:multiLevelType w:val="multilevel"/>
    <w:tmpl w:val="7EB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4D44"/>
    <w:rsid w:val="00296A66"/>
    <w:rsid w:val="00315732"/>
    <w:rsid w:val="0033286D"/>
    <w:rsid w:val="00334821"/>
    <w:rsid w:val="003823C8"/>
    <w:rsid w:val="003E6C2E"/>
    <w:rsid w:val="00413F19"/>
    <w:rsid w:val="00425FF5"/>
    <w:rsid w:val="004305AA"/>
    <w:rsid w:val="0045470B"/>
    <w:rsid w:val="00467304"/>
    <w:rsid w:val="00496F7A"/>
    <w:rsid w:val="004C0230"/>
    <w:rsid w:val="00543742"/>
    <w:rsid w:val="005A10D5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4DFD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13" Type="http://schemas.openxmlformats.org/officeDocument/2006/relationships/hyperlink" Target="http://vishereut.rkursk.ru/files/244799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crk@mail.ru" TargetMode="Externa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CD7B3D119f0k7F" TargetMode="External"/><Relationship Id="rId14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58</cp:revision>
  <cp:lastPrinted>2019-04-04T14:53:00Z</cp:lastPrinted>
  <dcterms:created xsi:type="dcterms:W3CDTF">2023-09-30T19:07:00Z</dcterms:created>
  <dcterms:modified xsi:type="dcterms:W3CDTF">2023-10-01T06:26:00Z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