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20" w:rsidRPr="00DF0820" w:rsidRDefault="00DF0820" w:rsidP="00AE4A8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DF082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DF082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"http://vishereut.rkursk.ru/index.php?mun_obr=270&amp;sub_menus_id=39765&amp;print=1&amp;id_mat=324174" </w:instrText>
      </w:r>
      <w:r w:rsidRPr="00DF082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DF0820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DF0820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DF082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proofErr w:type="gramStart"/>
      <w:r w:rsidRPr="00DF082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</w:t>
      </w:r>
      <w:proofErr w:type="gramEnd"/>
      <w:r w:rsidRPr="00DF082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создании комиссии по проведению проверок полноты и качества предоставления муниципальных услуг осуществляемых Администрацией Вышнереутчанского сельсовета Медвенского района (с измен. </w:t>
      </w:r>
      <w:proofErr w:type="gramStart"/>
      <w:r w:rsidRPr="00DF082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 23.12.2019г. №59-ра)</w:t>
      </w:r>
      <w:proofErr w:type="gramEnd"/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DF0820" w:rsidRPr="00DF0820" w:rsidRDefault="00DF0820" w:rsidP="00DF0820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DF0820" w:rsidRPr="00DF0820" w:rsidRDefault="00DF0820" w:rsidP="00DF0820">
      <w:pPr>
        <w:widowControl/>
        <w:shd w:val="clear" w:color="auto" w:fill="FFFFFF"/>
        <w:suppressAutoHyphens w:val="0"/>
        <w:autoSpaceDN/>
        <w:spacing w:before="50" w:after="50"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DF0820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DF0820" w:rsidRPr="00DF0820" w:rsidRDefault="00DF0820" w:rsidP="00DF0820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DF0820" w:rsidRPr="00DF0820" w:rsidRDefault="00DF0820" w:rsidP="00DF0820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РАСПОРЯЖЕНИЕ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22.03.2017г № 9-ра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</w:t>
      </w:r>
      <w:proofErr w:type="gramEnd"/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создании комиссии по проведению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проверок полноты и качества предоставления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муниципальных услуг осуществляемых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Администрацией Вышнереутчанского сельсовета Медвенского района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(с измен.</w:t>
      </w:r>
      <w:proofErr w:type="gramEnd"/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</w:t>
      </w:r>
      <w:proofErr w:type="gramStart"/>
      <w:r w:rsidRPr="00DF082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От 23.12.2019г. №59-ра)</w:t>
      </w:r>
      <w:proofErr w:type="gramEnd"/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Руководствуясь Федеральным законом Российской Федерации от 06.10.2003 года №131-ФЗ «Об общих принципах организации местного сам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управления в Российской Федерации», Федеральным законом от 27.07.2010 №210-ФЗ «Об организации предоставления государственных и муниципальных услуг», постановлением Администрации Вышнереутчанского сельсовета Ме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 от 27.12.2011года № 72 «О разработке и у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верждении административных регламентов исполнения муниципальных фун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ций и административных регламентов предоставления муниципальных у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луг», постановлением Администрации Вышнереутчанского</w:t>
      </w:r>
      <w:proofErr w:type="gramEnd"/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сельсовета от 01.04.2016 г. №52-па «Об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ципальной службы в Администрации Вышнереутчанского сельсовета Медве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района Курской области», на основании представления Прокуратуры Медвенского района об устранении нарушений законодательства при предо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тавлении муниципальных услуг от 27.02.2017</w:t>
      </w:r>
      <w:proofErr w:type="gramEnd"/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года №20-2017 (кп№001348), в целях организации </w:t>
      </w:r>
      <w:proofErr w:type="gramStart"/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контроля за</w:t>
      </w:r>
      <w:proofErr w:type="gramEnd"/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полнотой и качеством предоставления муниц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пальных услуг, осуществляемых Администрацией Вышнереутчанского сельс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вета: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Утвердить Состав комиссии по проведению проверок полноты и качества пр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доставления муниципальных услуг, осуществляемых Администрацией Вышн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реутчанского сельсовета Медвенского района (Приложение №1).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Утвердить План работы комиссии по проведению проверок полноты и качества предоставления муниципальных услуг, осуществляемых Администрацией Вышнереутчанского сельсовета Медвенского района (Приложение №2)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Распоряжение вступает в силу с момента его подписания.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3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84"/>
      </w:tblGrid>
      <w:tr w:rsidR="00DF0820" w:rsidRPr="00DF0820" w:rsidTr="00DF0820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Приложение 1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 распоряжению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от 23.12.2019 № 59-ра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lastRenderedPageBreak/>
              <w:t>Утверждаю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Глава Вышнереутчанского сельсовета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Медвенского района Курской области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____________ А.Г.Якунин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от 23.12.2019 № 58-ра</w:t>
            </w:r>
          </w:p>
        </w:tc>
      </w:tr>
    </w:tbl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Состав комиссии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 проведению проверок полноты и качества предоставления муниц</w:t>
      </w: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пальных услуг, осуществляемых Администрацией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 сельсовета Медвенского района Курской области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4642"/>
      </w:tblGrid>
      <w:tr w:rsidR="00DF0820" w:rsidRPr="00DF0820" w:rsidTr="00DF0820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Председатель: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А.Г.Якунин - Гл</w:t>
            </w: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ва Вышнереутчанского сельсовета Медвенского района Курской области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Члены комиссии: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Волобуев В.В.- депутат Собрания депут</w:t>
            </w: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тов Вышнереутчанского сельсовета Медвенского района Курской области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Гахов А.И. – Председатель Собрания депут</w:t>
            </w: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</w:t>
            </w: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тов Вышнереутчанского сельсовета Медвенского района Курской области</w:t>
            </w:r>
          </w:p>
        </w:tc>
      </w:tr>
    </w:tbl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3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84"/>
      </w:tblGrid>
      <w:tr w:rsidR="00DF0820" w:rsidRPr="00DF0820" w:rsidTr="00DF0820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Приложение №2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 распоряжению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от 23.12.2019 № 59-ра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Утверждаю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Глава Вышнереутчанского сельсовета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Медвенского района Курской области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____________ А.Г.Якунин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от 23.12.2019 № 58-ра</w:t>
            </w:r>
          </w:p>
        </w:tc>
      </w:tr>
    </w:tbl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План работы комиссии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 проведению проверок полноты и качества предоставления муниц</w:t>
      </w: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пальных услуг, осуществляемых Администрацией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 сельсовета Медвенского района Курской области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3193"/>
        <w:gridCol w:w="2574"/>
      </w:tblGrid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DF082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</w:t>
            </w:r>
            <w:proofErr w:type="gramEnd"/>
            <w:r w:rsidRPr="00DF082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/п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Наименование муниц</w:t>
            </w:r>
            <w:r w:rsidRPr="00DF082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DF082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пальной услуги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Срок проведения проверки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b/>
                <w:bCs/>
                <w:kern w:val="0"/>
                <w:sz w:val="27"/>
                <w:lang w:eastAsia="ru-RU" w:bidi="ar-SA"/>
              </w:rPr>
              <w:t>15.06.2020 г.-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b/>
                <w:bCs/>
                <w:kern w:val="0"/>
                <w:sz w:val="27"/>
                <w:lang w:eastAsia="ru-RU" w:bidi="ar-SA"/>
              </w:rPr>
              <w:t>19.06.2020 г.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Предоставление в безво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мездное пользование, аренду имущества, находящегося в муниципальной собственн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сти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F0820" w:rsidRPr="00DF0820" w:rsidRDefault="00DF0820" w:rsidP="00DF08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 xml:space="preserve">Предоставление архивной информации по документам 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Архивного фонда Курской области и другим архивным документам (выдача архи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ных справок, архивных в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писок и архивных копий)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F0820" w:rsidRPr="00DF0820" w:rsidRDefault="00DF0820" w:rsidP="00DF08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Назначение и выплата пенсии за выслугу лет лицам, зам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щавшим должности муниц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пальной службы в Админ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страции Вышнереутчанского сельсовета Медвенского ра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она Курской области, и еж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месячной доплаты к пенсии выборным должностным л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цам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b/>
                <w:bCs/>
                <w:kern w:val="0"/>
                <w:sz w:val="27"/>
                <w:lang w:eastAsia="ru-RU" w:bidi="ar-SA"/>
              </w:rPr>
              <w:t>22.07.2017 г.-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b/>
                <w:bCs/>
                <w:kern w:val="0"/>
                <w:sz w:val="27"/>
                <w:lang w:eastAsia="ru-RU" w:bidi="ar-SA"/>
              </w:rPr>
              <w:t>23.07.2017 г.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Перераспределение земель и (или) земельных участков, находящихся в муниципал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ной собственности Вышнер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утчанского сельсовета и з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мель и (или) земельных уч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стков, находящихся в частной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F0820" w:rsidRPr="00DF0820" w:rsidRDefault="00DF0820" w:rsidP="00DF08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F0820" w:rsidRPr="00DF0820" w:rsidRDefault="00DF0820" w:rsidP="00DF08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F0820" w:rsidRPr="00DF0820" w:rsidRDefault="00DF0820" w:rsidP="00DF08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Присвоение адресов объе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там адресации, изменение, аннулирование адресов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12.10.2020г.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14.10.2020г.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Установление сервитута в отношении земельных учас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ков, находящихся в муниц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пальной собственности Вы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нереутчанского сельсовета Медвенского района Курской области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09.11.2020г.</w:t>
            </w:r>
          </w:p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12.11.2020г.</w:t>
            </w:r>
          </w:p>
        </w:tc>
      </w:tr>
      <w:tr w:rsidR="00DF0820" w:rsidRPr="00DF0820" w:rsidTr="00DF0820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Выдача выписки из домовой книги, выписки из похозя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ственной книги, справок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F0820" w:rsidRPr="00DF0820" w:rsidRDefault="00DF0820" w:rsidP="00AE4A85">
            <w:pPr>
              <w:widowControl/>
              <w:numPr>
                <w:ilvl w:val="1"/>
                <w:numId w:val="11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AE4A8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37" name="Рисунок 23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82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proofErr w:type="gramStart"/>
        <w:r w:rsidRPr="00DF082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</w:t>
        </w:r>
        <w:proofErr w:type="gramEnd"/>
        <w:r w:rsidRPr="00DF082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создании комиссии по проведению проверок полноты и качества предоставления муниципальных услуг осуществляемых Администр</w:t>
        </w:r>
        <w:r w:rsidRPr="00DF082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DF082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цией Вышнереутчанского сельсовета Медвенского района (с измен. </w:t>
        </w:r>
        <w:proofErr w:type="gramStart"/>
        <w:r w:rsidRPr="00DF082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От 23.12.2019г. №59-ра) </w:t>
        </w:r>
      </w:hyperlink>
      <w:r w:rsidRPr="00DF082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  <w:proofErr w:type="gramEnd"/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DF082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DF082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06.01.2020 13:31. Последнее изменение: 06.01.2020 13:31.</w:t>
      </w:r>
    </w:p>
    <w:p w:rsidR="00DF0820" w:rsidRPr="00DF0820" w:rsidRDefault="00DF0820" w:rsidP="00DF082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F082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999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F0820" w:rsidRPr="00DF0820" w:rsidTr="00DF082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F0820" w:rsidRPr="00DF0820" w:rsidRDefault="00DF0820" w:rsidP="00DF082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DF082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F0820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F0820" w:rsidRPr="00DF0820" w:rsidRDefault="00DF0820" w:rsidP="00DF08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F0820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DF082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F0820" w:rsidRDefault="00296A66" w:rsidP="00DF0820"/>
    <w:sectPr w:rsidR="00296A66" w:rsidRPr="00DF082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85" w:rsidRDefault="00AE4A85" w:rsidP="00296A66">
      <w:r>
        <w:separator/>
      </w:r>
    </w:p>
  </w:endnote>
  <w:endnote w:type="continuationSeparator" w:id="0">
    <w:p w:rsidR="00AE4A85" w:rsidRDefault="00AE4A8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85" w:rsidRDefault="00AE4A85" w:rsidP="00296A66">
      <w:r w:rsidRPr="00296A66">
        <w:rPr>
          <w:color w:val="000000"/>
        </w:rPr>
        <w:separator/>
      </w:r>
    </w:p>
  </w:footnote>
  <w:footnote w:type="continuationSeparator" w:id="0">
    <w:p w:rsidR="00AE4A85" w:rsidRDefault="00AE4A8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25F3E81"/>
    <w:multiLevelType w:val="multilevel"/>
    <w:tmpl w:val="540A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84C5BA9"/>
    <w:multiLevelType w:val="multilevel"/>
    <w:tmpl w:val="359C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E4A85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DF0820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32417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123</cp:revision>
  <cp:lastPrinted>2019-04-04T14:53:00Z</cp:lastPrinted>
  <dcterms:created xsi:type="dcterms:W3CDTF">2023-09-30T19:07:00Z</dcterms:created>
  <dcterms:modified xsi:type="dcterms:W3CDTF">2023-10-01T07:21:00Z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