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BD" w:rsidRPr="000B74BD" w:rsidRDefault="000B74BD" w:rsidP="005F52CF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0B74BD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Вышнереутчанского сельсовета Медвенского района Курской области на 2020год и плановый период 2021-2022 гг.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0B74BD" w:rsidRPr="000B74BD" w:rsidRDefault="000B74BD" w:rsidP="000B74BD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0B74BD" w:rsidRPr="000B74BD" w:rsidRDefault="000B74BD" w:rsidP="000B74BD">
      <w:pPr>
        <w:widowControl/>
        <w:shd w:val="clear" w:color="auto" w:fill="FFFFFF"/>
        <w:suppressAutoHyphens w:val="0"/>
        <w:autoSpaceDN/>
        <w:spacing w:line="363" w:lineRule="atLeast"/>
        <w:ind w:right="-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0B74BD" w:rsidRPr="000B74BD" w:rsidRDefault="000B74BD" w:rsidP="000B74BD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0B74BD" w:rsidRPr="000B74BD" w:rsidRDefault="000B74BD" w:rsidP="000B74BD">
      <w:pPr>
        <w:widowControl/>
        <w:shd w:val="clear" w:color="auto" w:fill="FFFFFF"/>
        <w:suppressAutoHyphens w:val="0"/>
        <w:autoSpaceDN/>
        <w:spacing w:line="363" w:lineRule="atLeast"/>
        <w:ind w:right="-1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0B74BD" w:rsidRPr="000B74BD" w:rsidRDefault="000B74BD" w:rsidP="000B74BD">
      <w:pPr>
        <w:widowControl/>
        <w:shd w:val="clear" w:color="auto" w:fill="FFFFFF"/>
        <w:suppressAutoHyphens w:val="0"/>
        <w:autoSpaceDN/>
        <w:spacing w:before="50"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FFFFFF"/>
        <w:suppressAutoHyphens w:val="0"/>
        <w:autoSpaceDN/>
        <w:spacing w:line="363" w:lineRule="atLeast"/>
        <w:ind w:left="902" w:right="1548" w:hanging="8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23.12.2019г. № 103-па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Программы профилактики н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рушений обязательных требований законод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тельства в сфере муниципального контроля, осуществляемого Администрацией Вышнереу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чанского сельсовета Медвенского района Ку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ской области на 2020год и плановый период 2021-2022 гг.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righ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с частью 1 статьи 8.2 Федерального закона от 26.12.2008 № 294-ФЗ «О защите прав юридических лиц и индивидуальных предприн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мателей при осуществлении государственного контроля (надзора) и м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ниципального контроля», постановлением Правительства Российской Ф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дерации от 26.12.2018 № 1680 «Об утверждении общих требований к о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ганизации и осуществлению органами государственного контроля (на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зора), органами муниципального контроля мероприятий по профилактике нарушений обязательных требований, требований, установленных мун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ципальными правовыми актами», руководствуясь Уставом муниципальн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образования «Вышнереутчанский сельсовет» Медвенского района Курской области, Администрация Вышнереутчанского сельсовета Ме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 ПОСТАНОВЛЯЕТ: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Программу профилактики нарушений обязательных требований законодательства в сфере муниципального контроля, осущ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ствляемого Администрацией Вышнереутчанского сельсовета Медвенского района на 2020 год и плановый период 2021-2022 гг. (далее – Программа профилактики нарушений) согласно приложению к настоящему пост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новлению.</w:t>
      </w:r>
    </w:p>
    <w:p w:rsidR="000B74BD" w:rsidRPr="000B74BD" w:rsidRDefault="000B74BD" w:rsidP="005F52CF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5F52CF">
      <w:pPr>
        <w:widowControl/>
        <w:numPr>
          <w:ilvl w:val="1"/>
          <w:numId w:val="11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5F52CF">
      <w:pPr>
        <w:widowControl/>
        <w:numPr>
          <w:ilvl w:val="2"/>
          <w:numId w:val="11"/>
        </w:numPr>
        <w:shd w:val="clear" w:color="auto" w:fill="EEEEEE"/>
        <w:suppressAutoHyphens w:val="0"/>
        <w:autoSpaceDN/>
        <w:spacing w:line="102" w:lineRule="atLeast"/>
        <w:ind w:left="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Должностным лицам Администрации Вышнереутчанского сельсовета, уполномоченным на осуществление муниципального контроля в соотве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ствующих сферах деятельности, обеспечить в пределах своей компете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выполнение Программы профилактики нарушений, осуществляемой органом муниципального контроля – Администрации Вышнереутчанского сельсовета Медвенского района на 2020 год и плановый период 2021-2022 гг., утвержденной пунктом 1 настоящего постановления.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собой.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4. Настоящее постановление вступает в силу с 01 января 2020 года и подлежит размещению на официальном сайте муниципального образ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вания «Вышнереутчанский сельсовет» Медвенского района Курской о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ласти в сети «Интернет».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 района Курской области А.Г.Якунин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Приложение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постановлению Администрации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 сельсовета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 района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 103 от 23.12.2019г.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Паспорт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Программы профилактики нарушений обязательных требований зак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нодательства в сфере муниципального контроля, осуществляемого А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</w:t>
      </w: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министрацией Вышнереутчанского сельсовета Медвенского района на 2020 год и плановый период 2021-2022 гг.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10"/>
        <w:gridCol w:w="4960"/>
      </w:tblGrid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Наименование программы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Программа профилактики нарушений об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я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зательных требований законодательства в сф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ре муниципального контроля, осуществляем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Администрацией Вышнереутчанского сел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 на 2020 год и пл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новый период 2021-2022 гг.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Правовые осн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вания разрабо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ки программы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Федеральный Закон от 06.10.2003 № 131-ФЗ «Об общих принципах организации мес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ного самоуправления в Российской Федер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ции»;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Федеральный закон от 26.12.2008 № 294-ФЗ «О защите прав юридических лиц и инд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видуальных предпринимателей при осущест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лении государственного контроля (надзора) и муниципального контроля»;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Постановление Правительства РФ от 26.12.2018 № 1680 «Об утверждении общих требований к организации и осуществлению органами государственного контроля (надз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ра), органами муниципального контроля мер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приятий по профилактике нарушений обяз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тельных требований, установленных муниц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пальными правовыми актами».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Разработчик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совета Медвенского района Курской области (далее - Администрация сельсовета)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Цели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предупреждение нарушений юридическ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ми лицами и индивидуальными предприним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телями обязательных требований, установле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муниципальными правовыми актами, принятыми по вопросам местного значения, а в случаях, если соответствующие виды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 отнесены федеральными законами и полномочиями органов местного самоупра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ления, также муниципальный контроль за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блюдением требований, установленных фед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ральными законами, законами Курской обла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ти (далее - требований, установленных зак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нодательством РФ);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устранение причин, факторов и условий, способствующих нарушениями обязательных требований, установленных законодательс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вом РФ.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Задачи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программ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укрепление системы профилактики нар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шений обязательных требований, установле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законодательством РФ;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выявления причин, факторов и условий, способствующих нарушениям обязательных требований, установленных законодательс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вом РФ;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повышение правовой культуры руковод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телей юридических лиц и индивидуальных предпринимателей.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Сроки и этапы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Реализации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2020 год и плановый период 2021-2022 годов.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Источники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финансирования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Финансовое обеспечение мероприятий Программы не предусмотрено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Ожидаемые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конечные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результаты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повысить эффективность профилактич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ской работы, проводимой администрацией 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селения, по предупреждению нарушений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ганизациями и индивидуальными предприн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мателями, осуществляющими деятельность на территории Вышнереутчанского сельсовета, требований законодательства РФ;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- уменьшить общее число нарушений тр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бований законодательства РФ, выявленных посредством организации и проведения пров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рок организаций и индивидуальных предпр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нимателей, осуществляющих деятельность на территории поселения</w:t>
            </w:r>
          </w:p>
        </w:tc>
      </w:tr>
      <w:tr w:rsidR="000B74BD" w:rsidRPr="000B74BD" w:rsidTr="000B74BD">
        <w:trPr>
          <w:tblCellSpacing w:w="0" w:type="dxa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Структура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программы</w:t>
            </w:r>
          </w:p>
        </w:tc>
        <w:tc>
          <w:tcPr>
            <w:tcW w:w="8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1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Подпрограммы отсутствуют</w:t>
            </w:r>
          </w:p>
        </w:tc>
      </w:tr>
    </w:tbl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Раздел 1. Анализ общей обстановки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1.1. На территории Вышнереутчанского сельсовета осуществляется: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Муниципальный контроль за соблюдением правил благоустройства терр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тории муниципального образования «Вышнереутчанский сельсовет» Медвенского района Курской области;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Муниципальный контроль в области торговой деятельности на территории муниципального образования «Вышнереутчанский сельсовет» Медвенского района Курской области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1.2. Функции муниципального контроля осуществляются Администрацией Вышнереутчанского сельсовета(должностные лица) на основании распоряжения Главы Вышнереутчанского сельсовета.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Вышнереутчанского сельсовета нормативных правовых 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актов Российской Федерации, Курской области и органов местного самоуправл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ния Вышнереутчанского сельсовета.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1.4. Объектами профилактических мероприятий при осуществлении мун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ципального контроля за соблюдением требований законодательства в сферах с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блюдения правил благоустройства и торговой деятельности.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Раздел 2. Цели и задачи программы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Вышнереутчанского 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Вышнереутчанского сельсовета на 2020 год и плановый 2021-2022 гг.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Целями профилактической работы являются: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предотвращение угрозы безопасности жизни и здоровья людей;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Задачами профилактической работы являются: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укрепление системы профилактики нарушений обязательных требований;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выявление причин, факторов и условий, способствующих нарушениям об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зательных требований, разработка мероприятий, направленных на устранение обязательных требований;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- повышение правосознания и правовой культуры юридических лиц, инд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видуальных предпринимателей и граждан.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Целевые показатели Программы и их значения по годам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2"/>
        <w:gridCol w:w="1569"/>
        <w:gridCol w:w="1504"/>
        <w:gridCol w:w="624"/>
        <w:gridCol w:w="610"/>
        <w:gridCol w:w="831"/>
      </w:tblGrid>
      <w:tr w:rsidR="000B74BD" w:rsidRPr="000B74BD" w:rsidTr="000B74BD">
        <w:trPr>
          <w:trHeight w:val="555"/>
          <w:tblCellSpacing w:w="0" w:type="dxa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5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Период, год</w:t>
            </w:r>
          </w:p>
        </w:tc>
        <w:tc>
          <w:tcPr>
            <w:tcW w:w="56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spacing w:before="50" w:after="50"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2020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2022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профилактических мероприятий в контрольной деятельности Администрации Вышнереутчанского сельс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вета, не менее (в ед.)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</w:tr>
      <w:tr w:rsidR="000B74BD" w:rsidRPr="000B74BD" w:rsidTr="000B74BD">
        <w:trPr>
          <w:trHeight w:val="540"/>
          <w:tblCellSpacing w:w="0" w:type="dxa"/>
        </w:trPr>
        <w:tc>
          <w:tcPr>
            <w:tcW w:w="78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Увеличение доли мероприятий по инфо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мированию населения в требованиях в сфере осуществления муниципального контроля, %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2,5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3,0</w:t>
            </w:r>
          </w:p>
        </w:tc>
      </w:tr>
    </w:tbl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Раздел 3. Основные мероприятия по профилактике нарушений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3.1. План мероприятий по профилактике нарушений на 2020 год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2561"/>
        <w:gridCol w:w="1760"/>
        <w:gridCol w:w="2210"/>
      </w:tblGrid>
      <w:tr w:rsidR="000B74BD" w:rsidRPr="000B74BD" w:rsidTr="000B74BD">
        <w:trPr>
          <w:trHeight w:val="540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spacing w:before="50"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Срок реализ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ции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Ответственный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исполнитель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Размещение на офиц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альном сайте муниц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 xml:space="preserve">пального образования 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«Вышнереутчанский сельсовет» Медвенск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района в информ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ционно-телекоммуникационной сети «Интернет»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вовых актов или их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дельных частей,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держащих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ные требования, оценка соблюдения которых является предметом муниципального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 соблюдения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вил благоустройства и торговой деятельности на территории муниц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пального образования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течение года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hanging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hanging="1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Осуществление 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формирования юрид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ческих лиц, индивид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альных предприним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телей по вопросам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блюдения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требований, в том числе посредством ра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работки и опубликов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ния руководств по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блюдению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требований,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ведения семинаров и конференций, разъя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нительной работы в средствах массовой информации и иными способами. В случае изменения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 - по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готовка и распростр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нение комментариев о содержании новых нормативных правовых актов, устанавлива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щих обязательные тр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бования, внесенных изменениях в дейс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вующие акты, сроках и порядке вступления их в действие, а также 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комендации о провед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нии необходимых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ганизационных, техн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ческих мероприятий, направленных на вн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дрение и обеспечение соблюдения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ных требований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течение года (по мере нео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ходимости)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3.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Обеспечение регуля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ного (не реже одного раза в год) обобщения практики осуществл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ния деятельности в сферах муниципальн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контроля и разм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щение на официальном сайте муниципального образования «Вышн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реутчанский сельсовет» Медвенского района в информационно-телекоммуникационной сети «Интернет » соо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ветствующих обобщ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ний, в том числе с ук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занием наиболее часто встречающихся случ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ев нарушений обяз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тельных требований с рекомендациями в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ношении мер, которые должны приниматься юридическими лицами, индивидуальными предпринимателями в целях недопущения 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ких нарушений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IIIквартал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  <w:tr w:rsidR="000B74BD" w:rsidRPr="000B74BD" w:rsidTr="000B74BD">
        <w:trPr>
          <w:trHeight w:val="540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Выдача предостереж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ний о недопустимости нарушения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 в соо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ветствии с частями 5-7 статьи 8.2 Федеральн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закона от 26.12.2008 № 294-ФЗ «О защите прав юридических лиц и индивидуальных предпринимателей при осуществлении гос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дарственного контроля (надзора) и муниц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пального контроля» (если иной порядок не установлен федерал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ным законом)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 течение года (по мере нео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ходимости)</w:t>
            </w:r>
          </w:p>
        </w:tc>
        <w:tc>
          <w:tcPr>
            <w:tcW w:w="20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</w:tbl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3.2 Проект плана мероприятий по профилактике нарушений на 2021 и 2022 годы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2561"/>
        <w:gridCol w:w="1680"/>
        <w:gridCol w:w="2210"/>
      </w:tblGrid>
      <w:tr w:rsidR="000B74BD" w:rsidRPr="000B74BD" w:rsidTr="000B74BD">
        <w:trPr>
          <w:trHeight w:val="540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Срок реализ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ции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Ответственный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исполнитель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Размещение на офиц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альном сайте муниц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пального образования «Вышнереутчанский сельсовет» Медвенск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района в информ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ционно-телекоммуникационной сети «Интернет» 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речней нормативных правовых актов или их отдельных частей,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держащих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ные требования, оценка соблюдения которых является предметом муниципального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троля, а также текстов соответствующих но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мативных правовых актов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ходимости (в случае отмены действующих или принятия новых НПА, мониторинг НПА ежем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сячно)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Осуществление 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формирования юрид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ческих лиц, индивид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альных предприним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телей по вопросам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блюдения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требований, в том числе посредством ра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работки и опубликов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ния руководств по 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блюдению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требований,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ведения семинаров и конференций, разъя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нительной работы в средствах массовой информации и иными способами. В случае изменения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 - по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готовка и распростр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нение комментариев о содержании новых нормативных правовых актов, устанавлива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ю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щих обязательные тр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бования, внесенных изменениях в дейс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вующие акты, сроках и порядке вступления их в действие, а также 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комендации о провед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нии необходимых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ганизационных, техн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 xml:space="preserve">ческих мероприятий, 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направленных на вн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дрение и обеспечение соблюдения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По мере нео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ходимости (в случае отмены действующих или принятия новых норм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тивных прав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вых актов,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ниторинг НПА ежемесячно)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3.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Обеспечение регуля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ного (не реже одного раза в год) обобщения практики осуществл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ния деятельности в сферах муниципальн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контроля и разм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щение на официальном сайте муниципального образования «Вышн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реутчанский сельсовет» Медвенского района в информационно-телекоммуникационной сети «Интернет» соо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ветствующих обобщ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ний, в том числе с ук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занием наиболее часто встречающихся случ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ев нарушений обяз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тельных требований с рекомендациями в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ношении мер, которые должны приниматься юридическими лицами, индивидуальными предпринимателями в целях недопущения 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ких нарушений</w:t>
            </w:r>
          </w:p>
          <w:p w:rsidR="000B74BD" w:rsidRPr="000B74BD" w:rsidRDefault="000B74BD" w:rsidP="000B74BD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ходимости (в случае отмены действующих или принятия новых норм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тивных прав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вых актов,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ниторинг НПА ежемесячно)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  <w:tr w:rsidR="000B74BD" w:rsidRPr="000B74BD" w:rsidTr="000B74BD">
        <w:trPr>
          <w:trHeight w:val="540"/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5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Выдача предостереж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ний о недопустимости нарушения обязател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ных требований в соо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ветствии с частями 5-7 статьи 8.2 Федеральн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го закона от 26.12.2008 №294-ФЗ «О защите прав юридических лиц и индивидуальных предпринимателей при осуществлении гос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дарственного контроля (надзора) и муниц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пального контроля» (если иной порядок не установлен федерал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ным законом)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По мере нео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ходимости (в случае отмены действующих или принятия новых норм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тивных прав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вых актов,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ниторинг НПА ежемесячно)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(дол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ностные лица), уполномоченные на осуществление м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ниципального ко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троля</w:t>
            </w:r>
          </w:p>
        </w:tc>
      </w:tr>
    </w:tbl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Раздел 4. Оценка эффективности программы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4.1. Отчетные показатели на 2020 год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67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07"/>
        <w:gridCol w:w="1653"/>
      </w:tblGrid>
      <w:tr w:rsidR="000B74BD" w:rsidRPr="000B74BD" w:rsidTr="000B74BD">
        <w:trPr>
          <w:trHeight w:val="540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Значение 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казателя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1. Информированность подконтрольных суб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ъ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ектов о содержании обязательных требований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опрошенных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2. Понятность обязательных требований, их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нозначное толкование подконтрольными суб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ъ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ектами и должностными лицами органа мун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ципального контроля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опрошенных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3. Удовлетворенность обеспечением доступн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сти информации о принятых и готовящихся 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менениях обязательных требований, размеще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ной на официальном сайте муниципального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разования «Вышнереутчанский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опрошенных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4. Удовлетворенность в обеспечении доступн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сти информации о принятых и готовящихся и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менениях обязательных требований, размеще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ной на официальном сайте муниципального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разования «Вышнереутчанский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опрошенных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5. Информированность подконтрольных суб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ъ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опрошенных</w:t>
            </w:r>
          </w:p>
        </w:tc>
      </w:tr>
      <w:tr w:rsidR="000B74BD" w:rsidRPr="000B74BD" w:rsidTr="000B74BD">
        <w:trPr>
          <w:trHeight w:val="540"/>
          <w:tblCellSpacing w:w="0" w:type="dxa"/>
        </w:trPr>
        <w:tc>
          <w:tcPr>
            <w:tcW w:w="8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100% опр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шенных</w:t>
            </w:r>
          </w:p>
        </w:tc>
      </w:tr>
    </w:tbl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ведении профилактических мероприятий. Опрос проводится силами должностных лиц органа муниципального контроля с использованием разработанной ими анк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ты.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Результаты опроса и информация о достижении отчетных показателей ре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лизации Программы размещаются на официальном сайте муниципального образ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вания «Вышнереутчанский сельсовет» Медвенского района в информационно-телекоммуникационной сети «Интернет»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4.2. Проект отчетных показателей на 2021 и 2022 годы.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7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74"/>
        <w:gridCol w:w="2066"/>
      </w:tblGrid>
      <w:tr w:rsidR="000B74BD" w:rsidRPr="000B74BD" w:rsidTr="000B74BD">
        <w:trPr>
          <w:trHeight w:val="540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Значение показ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теля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1. Информированность подконтрольных субъектов о содержании обязательных тр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бований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3. Удовлетворенность обеспечением до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тупности информации о принятых и гот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вящихся изменениях обязательных треб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ваний, размещенной на официальном сайте муниципального образования «Вышнереу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чанский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Не менее 50%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4. Удовлетворенность в обеспечении до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тупности информации о принятых и гот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вящихся изменениях обязательных треб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ваний, размещенной на официальном сайте муниципального образования «Вышнереу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чанский сельсовет» Медвенского района в информационно-телекоммуникационной сети «Интернет»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рошенных</w:t>
            </w:r>
          </w:p>
        </w:tc>
      </w:tr>
      <w:tr w:rsidR="000B74BD" w:rsidRPr="000B74BD" w:rsidTr="000B74BD">
        <w:trPr>
          <w:trHeight w:val="555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5. Информированность подконтрольных субъектов о порядке проведения проверок, правах подконтрольных субъектов при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ведении проверки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50% 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рошенных</w:t>
            </w:r>
          </w:p>
        </w:tc>
      </w:tr>
      <w:tr w:rsidR="000B74BD" w:rsidRPr="000B74BD" w:rsidTr="000B74BD">
        <w:trPr>
          <w:trHeight w:val="540"/>
          <w:tblCellSpacing w:w="0" w:type="dxa"/>
        </w:trPr>
        <w:tc>
          <w:tcPr>
            <w:tcW w:w="7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6. Выполнение профилактических пр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граммных мероприятий согласно перечню</w:t>
            </w: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Не менее 100% опрошенных</w:t>
            </w:r>
          </w:p>
        </w:tc>
      </w:tr>
    </w:tbl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Раздел 5. Ресурсное обеспечение программ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Ресурсное обеспечение Программы включает в себя кадровое и информац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онно-аналитическое обеспечение ее реализации.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Информационно-аналитическое обеспечение реализации Программы осущ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0B74BD">
        <w:rPr>
          <w:rFonts w:ascii="Tahoma" w:eastAsia="Times New Roman" w:hAnsi="Tahoma" w:cs="Tahoma"/>
          <w:color w:val="000000"/>
          <w:kern w:val="0"/>
          <w:lang w:eastAsia="ru-RU" w:bidi="ar-SA"/>
        </w:rPr>
        <w:t>ствляется с использованием официального сайта муниципального образования «Вышнереутчанский сельсовет» Медвенского района в информационно-телекоммуникационной сети «Интернет».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23" name="Рисунок 22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0B74B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Вышнереутчанского сельсовета Медвенского района Курской области на 2020год и плановый период 2021-2022</w:t>
        </w:r>
      </w:hyperlink>
      <w:r w:rsidRPr="000B74B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0B74B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B74B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06.01.2020 13:45. Последнее изменение: 06.01.2020 13:45.</w:t>
      </w:r>
    </w:p>
    <w:p w:rsidR="000B74BD" w:rsidRPr="000B74BD" w:rsidRDefault="000B74BD" w:rsidP="000B74B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0B74B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950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0B74BD" w:rsidRPr="000B74BD" w:rsidTr="000B74B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0B74B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B74B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B74BD" w:rsidRPr="000B74BD" w:rsidRDefault="000B74BD" w:rsidP="000B74B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0B74BD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1" w:history="1">
              <w:r w:rsidRPr="000B74B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0B74BD" w:rsidRDefault="00296A66" w:rsidP="000B74BD"/>
    <w:sectPr w:rsidR="00296A66" w:rsidRPr="000B74B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CF" w:rsidRDefault="005F52CF" w:rsidP="00296A66">
      <w:r>
        <w:separator/>
      </w:r>
    </w:p>
  </w:endnote>
  <w:endnote w:type="continuationSeparator" w:id="0">
    <w:p w:rsidR="005F52CF" w:rsidRDefault="005F52CF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CF" w:rsidRDefault="005F52CF" w:rsidP="00296A66">
      <w:r w:rsidRPr="00296A66">
        <w:rPr>
          <w:color w:val="000000"/>
        </w:rPr>
        <w:separator/>
      </w:r>
    </w:p>
  </w:footnote>
  <w:footnote w:type="continuationSeparator" w:id="0">
    <w:p w:rsidR="005F52CF" w:rsidRDefault="005F52CF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1A2"/>
    <w:multiLevelType w:val="multilevel"/>
    <w:tmpl w:val="719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6963CE7"/>
    <w:multiLevelType w:val="multilevel"/>
    <w:tmpl w:val="5B4C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B74BD"/>
    <w:rsid w:val="000C741E"/>
    <w:rsid w:val="000E52C3"/>
    <w:rsid w:val="0011291C"/>
    <w:rsid w:val="00113F59"/>
    <w:rsid w:val="0013071E"/>
    <w:rsid w:val="001972AD"/>
    <w:rsid w:val="001A2C30"/>
    <w:rsid w:val="001E46CA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C7308"/>
    <w:rsid w:val="004F0767"/>
    <w:rsid w:val="00543742"/>
    <w:rsid w:val="005710A1"/>
    <w:rsid w:val="00590BCC"/>
    <w:rsid w:val="0059658A"/>
    <w:rsid w:val="005A10D5"/>
    <w:rsid w:val="005D1ADB"/>
    <w:rsid w:val="005F52CF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6B8E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9765&amp;print=1&amp;id_mat=3241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3241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10</Pages>
  <Words>2862</Words>
  <Characters>16320</Characters>
  <Application>Microsoft Office Word</Application>
  <DocSecurity>0</DocSecurity>
  <Lines>136</Lines>
  <Paragraphs>38</Paragraphs>
  <ScaleCrop>false</ScaleCrop>
  <Company/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116</cp:revision>
  <cp:lastPrinted>2019-04-04T14:53:00Z</cp:lastPrinted>
  <dcterms:created xsi:type="dcterms:W3CDTF">2023-09-30T19:07:00Z</dcterms:created>
  <dcterms:modified xsi:type="dcterms:W3CDTF">2023-10-01T07:19:00Z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