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98" w:rsidRPr="00A14298" w:rsidRDefault="00A14298" w:rsidP="00A14298">
      <w:pPr>
        <w:widowControl/>
        <w:numPr>
          <w:ilvl w:val="0"/>
          <w:numId w:val="13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A1429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A14298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"http://vishereut.rkursk.ru/index.php?mun_obr=270&amp;sub_menus_id=33135&amp;print=1&amp;id_mat=312284" </w:instrText>
      </w:r>
      <w:r w:rsidRPr="00A1429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A14298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A14298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A1429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A1429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земельном налоге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от 13 ноября 2019 года № 3/28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ind w:right="-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right="-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 земельном налоге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right="-6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главой 31 «Земельный налог» части второй Налогового кодекса Российской Федерации Собрание депутатов 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right="-6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РЕШИЛО: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right="-6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1.Установить на территории муниципального образования «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 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 «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right="-6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2. Установить налоговые ставки в процентах от налоговой базы, в размерах: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right="-6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1) 0,3 процента в отношении земельных участков: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занятых </w:t>
      </w:r>
      <w:hyperlink r:id="rId5" w:history="1">
        <w:r w:rsidRPr="00A14298">
          <w:rPr>
            <w:rFonts w:ascii="Tahoma" w:hAnsi="Tahoma" w:cs="Tahoma"/>
            <w:color w:val="33A6E3"/>
            <w:sz w:val="27"/>
            <w:lang w:eastAsia="ru-RU" w:bidi="ar-SA"/>
          </w:rPr>
          <w:t>жилищным фондом</w:t>
        </w:r>
      </w:hyperlink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 и </w:t>
      </w:r>
      <w:hyperlink r:id="rId6" w:history="1">
        <w:r w:rsidRPr="00A14298">
          <w:rPr>
            <w:rFonts w:ascii="Tahoma" w:hAnsi="Tahoma" w:cs="Tahoma"/>
            <w:color w:val="33A6E3"/>
            <w:sz w:val="27"/>
            <w:lang w:eastAsia="ru-RU" w:bidi="ar-SA"/>
          </w:rPr>
          <w:t>объектами инженерной инфраструктуры</w:t>
        </w:r>
      </w:hyperlink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 инженерной инфраструктуры 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7" w:history="1">
        <w:r w:rsidRPr="00A14298">
          <w:rPr>
            <w:rFonts w:ascii="Tahoma" w:hAnsi="Tahoma" w:cs="Tahoma"/>
            <w:color w:val="33A6E3"/>
            <w:sz w:val="27"/>
            <w:lang w:eastAsia="ru-RU" w:bidi="ar-SA"/>
          </w:rPr>
          <w:t>законом</w:t>
        </w:r>
      </w:hyperlink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 от 29 июля 2017 года № 217-ФЗ «О ведении гражданами садоводства и огородничества </w:t>
      </w: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для собственных нужд и о внесении изменений в отдельные законодательные акты Российской Федерации»;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ограниченных в обороте в соответствии с </w:t>
      </w:r>
      <w:hyperlink r:id="rId8" w:history="1">
        <w:r w:rsidRPr="00A14298">
          <w:rPr>
            <w:rFonts w:ascii="Tahoma" w:hAnsi="Tahoma" w:cs="Tahoma"/>
            <w:color w:val="33A6E3"/>
            <w:sz w:val="27"/>
            <w:lang w:eastAsia="ru-RU" w:bidi="ar-SA"/>
          </w:rPr>
          <w:t>законодательством</w:t>
        </w:r>
      </w:hyperlink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 Российской Федерации, предоставленных для обеспечения обороны, безопасности и таможенных нужд;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2) 1,5 процента в отношении прочих земельных участков.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cs="Times New Roman"/>
          <w:color w:val="000000"/>
          <w:sz w:val="27"/>
          <w:szCs w:val="27"/>
          <w:lang w:eastAsia="ru-RU" w:bidi="ar-SA"/>
        </w:rPr>
        <w:t>3. Установить отчетные периоды для налогоплательщиков – организаций первый квартал, второй квартал и третий квартал календарного года.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cs="Times New Roman"/>
          <w:color w:val="000000"/>
          <w:sz w:val="27"/>
          <w:szCs w:val="27"/>
          <w:lang w:eastAsia="ru-RU" w:bidi="ar-SA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cs="Times New Roman"/>
          <w:color w:val="000000"/>
          <w:sz w:val="27"/>
          <w:szCs w:val="27"/>
          <w:lang w:eastAsia="ru-RU" w:bidi="ar-SA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cs="Times New Roman"/>
          <w:color w:val="000000"/>
          <w:sz w:val="27"/>
          <w:szCs w:val="27"/>
          <w:lang w:eastAsia="ru-RU" w:bidi="ar-SA"/>
        </w:rPr>
        <w:t xml:space="preserve">6. Признать утратившими силу решения Собрания депутатов </w:t>
      </w:r>
      <w:proofErr w:type="spellStart"/>
      <w:r w:rsidRPr="00A14298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14298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14298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от 29.10.2010г. № 27/162 «О земельном налоге»</w:t>
      </w:r>
      <w:proofErr w:type="gram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;</w:t>
      </w:r>
      <w:proofErr w:type="gramEnd"/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от 11.03.2011 года № 34/214 «О внесении изменений в решение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Собрания депутатов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29 октября 2010 года № 27/162 »;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от 12.11.2014года № 30/161 «О внесении изменений в решение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Собрания депутатов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29 октября 2010 года № 27/162 в редакции от 11.03.2011 года № 34/214 »;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от 27.02.2015г. № 34/185 «О внесении изменений в решение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Собрания депутатов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29 октября 2010 года № 27/162, в редакции от 11.03.2011 года № 34/214, от 12.11.2014года № 30/161»: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от 30.03.2016г. № 52/244 «О внесении изменений в решение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Собрания депутатов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29 октября 2010 года № 27/162 в редакции от 11.03.2011 года № 34/214, от 12.11.2014года № 30/161, от 27.02.2015г. № 34/185 »: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от 22 мая 2018г №11/63 «О внесении изменений в решение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Собрания депутатов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29 октября 2010 года № 27/162 в редакции от 11.03.2011 года № 34/214, от 12.11.2014года № 30/161, от 27.02.2015г. № 34/185, от 30.03.2016г. № 52/244».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7. 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27"/>
          <w:szCs w:val="27"/>
          <w:lang w:eastAsia="ru-RU" w:bidi="ar-SA"/>
        </w:rPr>
        <w:t>8. Положения пунктов 4 и 5 настоящего Решения применяются до 31 декабря 2020 года.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ind w:right="-6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hanging="14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14298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14298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14298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14298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Медвенского</w:t>
      </w:r>
      <w:proofErr w:type="spellEnd"/>
      <w:r w:rsidRPr="00A14298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ind w:firstLine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ind w:firstLine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A14298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14298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А.Г.Якунин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14298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14298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9" name="Рисунок 1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2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10" w:history="1">
        <w:r w:rsidRPr="00A14298">
          <w:rPr>
            <w:rFonts w:ascii="Tahoma" w:hAnsi="Tahoma" w:cs="Tahoma"/>
            <w:color w:val="33A6E3"/>
            <w:sz w:val="12"/>
            <w:lang w:eastAsia="ru-RU" w:bidi="ar-SA"/>
          </w:rPr>
          <w:t>О земельном налоге </w:t>
        </w:r>
      </w:hyperlink>
      <w:r w:rsidRPr="00A14298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A14298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A14298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A14298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A14298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16:49. Последнее изменение: 13.11.2019 16:49.</w:t>
      </w:r>
    </w:p>
    <w:p w:rsidR="00A14298" w:rsidRPr="00A14298" w:rsidRDefault="00A14298" w:rsidP="00A1429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A14298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892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A14298" w:rsidRPr="00A14298" w:rsidTr="00A1429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14298" w:rsidRPr="00A14298" w:rsidRDefault="00A14298" w:rsidP="00A14298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11" w:history="1">
              <w:r w:rsidRPr="00A14298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14298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14298" w:rsidRPr="00A14298" w:rsidRDefault="00A14298" w:rsidP="00A1429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A14298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A14298">
              <w:rPr>
                <w:rFonts w:cs="Times New Roman"/>
                <w:lang w:eastAsia="ru-RU" w:bidi="ar-SA"/>
              </w:rPr>
              <w:br/>
            </w:r>
            <w:proofErr w:type="spellStart"/>
            <w:r w:rsidRPr="00A14298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A14298">
              <w:rPr>
                <w:rFonts w:cs="Times New Roman"/>
                <w:lang w:eastAsia="ru-RU" w:bidi="ar-SA"/>
              </w:rPr>
              <w:t>: </w:t>
            </w:r>
            <w:hyperlink r:id="rId12" w:history="1">
              <w:r w:rsidRPr="00A14298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017BDA" w:rsidRPr="00A14298" w:rsidRDefault="00017BDA" w:rsidP="00A14298"/>
    <w:sectPr w:rsidR="00017BDA" w:rsidRPr="00A14298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17BDA"/>
    <w:rsid w:val="002D4AEE"/>
    <w:rsid w:val="00336301"/>
    <w:rsid w:val="00471E16"/>
    <w:rsid w:val="0058022D"/>
    <w:rsid w:val="00671C24"/>
    <w:rsid w:val="006E2FA3"/>
    <w:rsid w:val="009E7089"/>
    <w:rsid w:val="00A14298"/>
    <w:rsid w:val="00B07F74"/>
    <w:rsid w:val="00B3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openxmlformats.org/officeDocument/2006/relationships/hyperlink" Target="http://reg-kursk.ru/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hyperlink" Target="http://vishereut.rkursk.ru/files/312284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</cp:revision>
  <dcterms:created xsi:type="dcterms:W3CDTF">2023-10-01T10:30:00Z</dcterms:created>
  <dcterms:modified xsi:type="dcterms:W3CDTF">2023-10-01T12:04:00Z</dcterms:modified>
</cp:coreProperties>
</file>