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FA" w:rsidRPr="004648FA" w:rsidRDefault="004648FA" w:rsidP="004648FA">
      <w:pPr>
        <w:widowControl/>
        <w:numPr>
          <w:ilvl w:val="0"/>
          <w:numId w:val="15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4648FA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4648FA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"http://vishereut.rkursk.ru/index.php?mun_obr=270&amp;sub_menus_id=33135&amp;print=1&amp;id_mat=312281" </w:instrText>
      </w:r>
      <w:r w:rsidRPr="004648FA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4648FA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4648FA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4648FA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4648F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Об утверждении Положения о порядке и условиях премирования работников Администрации </w:t>
      </w:r>
      <w:proofErr w:type="spellStart"/>
      <w:r w:rsidRPr="004648F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4648F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4648F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b/>
          <w:bCs/>
          <w:color w:val="000000"/>
          <w:sz w:val="36"/>
          <w:lang w:eastAsia="ru-RU" w:bidi="ar-SA"/>
        </w:rPr>
        <w:t>СОБРАНИЕ ДЕПУТАТОВ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b/>
          <w:bCs/>
          <w:color w:val="000000"/>
          <w:sz w:val="27"/>
          <w:lang w:eastAsia="ru-RU" w:bidi="ar-SA"/>
        </w:rPr>
        <w:t>РЕШЕНИЕ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от 13.11.2019г. № 3/25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cs="Times New Roman"/>
          <w:b/>
          <w:bCs/>
          <w:color w:val="000000"/>
          <w:lang w:eastAsia="ru-RU" w:bidi="ar-SA"/>
        </w:rPr>
        <w:t>Об утверждении Положения о порядке и условиях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cs="Times New Roman"/>
          <w:b/>
          <w:bCs/>
          <w:color w:val="000000"/>
          <w:lang w:eastAsia="ru-RU" w:bidi="ar-SA"/>
        </w:rPr>
        <w:t>премирования работников </w:t>
      </w:r>
      <w:r w:rsidRPr="004648FA">
        <w:rPr>
          <w:rFonts w:ascii="Tahoma" w:hAnsi="Tahoma" w:cs="Tahoma"/>
          <w:b/>
          <w:bCs/>
          <w:color w:val="000000"/>
          <w:lang w:eastAsia="ru-RU" w:bidi="ar-SA"/>
        </w:rPr>
        <w:t>Администрации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4648FA">
        <w:rPr>
          <w:rFonts w:ascii="Tahoma" w:hAnsi="Tahoma" w:cs="Tahoma"/>
          <w:b/>
          <w:bCs/>
          <w:color w:val="000000"/>
          <w:lang w:eastAsia="ru-RU" w:bidi="ar-SA"/>
        </w:rPr>
        <w:t>Вышнереутчанского</w:t>
      </w:r>
      <w:proofErr w:type="spellEnd"/>
      <w:r w:rsidRPr="004648FA">
        <w:rPr>
          <w:rFonts w:ascii="Tahoma" w:hAnsi="Tahoma" w:cs="Tahoma"/>
          <w:b/>
          <w:bCs/>
          <w:color w:val="000000"/>
          <w:lang w:eastAsia="ru-RU" w:bidi="ar-SA"/>
        </w:rPr>
        <w:t xml:space="preserve"> сельсовета </w:t>
      </w:r>
      <w:proofErr w:type="spellStart"/>
      <w:r w:rsidRPr="004648FA">
        <w:rPr>
          <w:rFonts w:ascii="Tahoma" w:hAnsi="Tahoma" w:cs="Tahoma"/>
          <w:b/>
          <w:bCs/>
          <w:color w:val="000000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b/>
          <w:bCs/>
          <w:color w:val="000000"/>
          <w:lang w:eastAsia="ru-RU" w:bidi="ar-SA"/>
        </w:rPr>
        <w:t xml:space="preserve"> района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В соответствии с Уставом муниципального образования «</w:t>
      </w:r>
      <w:proofErr w:type="spellStart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области, Положением об оплате труда муниципальных служащих муниципального образования «</w:t>
      </w:r>
      <w:proofErr w:type="spellStart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области, утвержденным решением Собрания депутатов </w:t>
      </w:r>
      <w:proofErr w:type="spellStart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от 13.11.2019 года №3/24 в целях стимулирования добросовестного и качественного исполнения должностных обязанностей работниками Администрации </w:t>
      </w:r>
      <w:proofErr w:type="spellStart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района, повышения интенсивности результатов их труда, проявления</w:t>
      </w:r>
      <w:proofErr w:type="gramEnd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творческой инициативы в реализации поставленных задач, Собрание депутатов </w:t>
      </w:r>
      <w:proofErr w:type="spellStart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района,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РЕШИЛО: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1.Утвердить прилагаемое Положение о порядке и условиях премирования работников Администрации </w:t>
      </w:r>
      <w:proofErr w:type="spellStart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района.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2.Поручить Главе </w:t>
      </w:r>
      <w:proofErr w:type="spellStart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при решении вопроса премирования работников Администрации </w:t>
      </w:r>
      <w:proofErr w:type="spellStart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руководствоваться Положением, утвержденным настоящим решением Собрания депутатов </w:t>
      </w:r>
      <w:proofErr w:type="spellStart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района.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27"/>
          <w:szCs w:val="27"/>
          <w:lang w:eastAsia="ru-RU" w:bidi="ar-SA"/>
        </w:rPr>
        <w:t>3.Решение вступает в силу со дня его подписания.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cs="Times New Roman"/>
          <w:color w:val="000000"/>
          <w:sz w:val="27"/>
          <w:szCs w:val="27"/>
          <w:lang w:eastAsia="ru-RU" w:bidi="ar-SA"/>
        </w:rPr>
        <w:t xml:space="preserve">Председатель Собрания депутатов </w:t>
      </w:r>
      <w:proofErr w:type="spellStart"/>
      <w:r w:rsidRPr="004648FA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cs="Times New Roman"/>
          <w:color w:val="000000"/>
          <w:sz w:val="27"/>
          <w:szCs w:val="27"/>
          <w:lang w:eastAsia="ru-RU" w:bidi="ar-SA"/>
        </w:rPr>
        <w:t xml:space="preserve">сельсовета </w:t>
      </w:r>
      <w:proofErr w:type="spellStart"/>
      <w:r w:rsidRPr="004648FA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648FA">
        <w:rPr>
          <w:rFonts w:cs="Times New Roman"/>
          <w:color w:val="000000"/>
          <w:sz w:val="27"/>
          <w:szCs w:val="27"/>
          <w:lang w:eastAsia="ru-RU" w:bidi="ar-SA"/>
        </w:rPr>
        <w:t xml:space="preserve"> района </w:t>
      </w:r>
      <w:proofErr w:type="spellStart"/>
      <w:r w:rsidRPr="004648FA">
        <w:rPr>
          <w:rFonts w:cs="Times New Roman"/>
          <w:color w:val="000000"/>
          <w:sz w:val="27"/>
          <w:szCs w:val="27"/>
          <w:lang w:eastAsia="ru-RU" w:bidi="ar-SA"/>
        </w:rPr>
        <w:t>А.И.Гахов</w:t>
      </w:r>
      <w:proofErr w:type="spellEnd"/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cs="Times New Roman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4648FA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648FA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4648FA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648FA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А.Г.Якунин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41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>Утверждено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41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>решением Собрания депутатов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41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lastRenderedPageBreak/>
        <w:t>Вышнереутчанского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сельсовета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41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района Курской области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41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>от 13.11.2019 года №3/25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ind w:firstLine="41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ind w:firstLine="41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41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b/>
          <w:bCs/>
          <w:color w:val="000000"/>
          <w:lang w:eastAsia="ru-RU" w:bidi="ar-SA"/>
        </w:rPr>
        <w:t>ПОЛОЖЕНИЕ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b/>
          <w:bCs/>
          <w:color w:val="000000"/>
          <w:lang w:eastAsia="ru-RU" w:bidi="ar-SA"/>
        </w:rPr>
        <w:t>о порядке и условиях премирования работников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b/>
          <w:bCs/>
          <w:color w:val="000000"/>
          <w:lang w:eastAsia="ru-RU" w:bidi="ar-SA"/>
        </w:rPr>
        <w:t xml:space="preserve">Администрации </w:t>
      </w:r>
      <w:proofErr w:type="spellStart"/>
      <w:r w:rsidRPr="004648FA">
        <w:rPr>
          <w:rFonts w:ascii="Tahoma" w:hAnsi="Tahoma" w:cs="Tahoma"/>
          <w:b/>
          <w:bCs/>
          <w:color w:val="000000"/>
          <w:lang w:eastAsia="ru-RU" w:bidi="ar-SA"/>
        </w:rPr>
        <w:t>Вышнереутчанского</w:t>
      </w:r>
      <w:proofErr w:type="spellEnd"/>
      <w:r w:rsidRPr="004648FA">
        <w:rPr>
          <w:rFonts w:ascii="Tahoma" w:hAnsi="Tahoma" w:cs="Tahoma"/>
          <w:b/>
          <w:bCs/>
          <w:color w:val="000000"/>
          <w:lang w:eastAsia="ru-RU" w:bidi="ar-SA"/>
        </w:rPr>
        <w:t xml:space="preserve"> сельсовета </w:t>
      </w:r>
      <w:proofErr w:type="spellStart"/>
      <w:r w:rsidRPr="004648FA">
        <w:rPr>
          <w:rFonts w:ascii="Tahoma" w:hAnsi="Tahoma" w:cs="Tahoma"/>
          <w:b/>
          <w:bCs/>
          <w:color w:val="000000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b/>
          <w:bCs/>
          <w:color w:val="000000"/>
          <w:lang w:eastAsia="ru-RU" w:bidi="ar-SA"/>
        </w:rPr>
        <w:t xml:space="preserve"> района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 xml:space="preserve">Положение о порядке и условиях премирования работников Администрации 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района (далее – Положение) вводится в целях повышения ответственности, стимулирования добросовестного и качественного исполнения должностных обязанностей работниками Администрации 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сельсовет 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района, индивидуализации, интенсивности результатов их труда, проявления творческой инициативы в реализации поставленных задач, планов, поручений.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>1.Общие положения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>1.1.Основные понятия: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>Для целей настоящего Положения используются следующие основные понятия: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>премия – дополнительное материальное вознаграждение работников за особые достижения или заслуги при исполнении должностных обязанностей;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>вознаграждение – денежная выплата, выплачиваемая в связи с юбилейными датами 50, 55, 60, 65 лет.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>1.2.Расходы, связанные с выплатами по настоящему Положению, производятся в пределах средств, выделяемых из бюджета муниципального образования «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Вшнереутчанский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сельсовет» 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района Курской области на соответствующий год на оплату труда работников Администрации 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района.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>2.Условия и порядок премирования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 xml:space="preserve">2.1.Премирование работников Администрации 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сельсовет 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района производится по результатам работы помесячно и оформляется распоряжением Администрации 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района.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 xml:space="preserve">Ходатайство о выплате премии предоставляется заместителем Главы Администрации 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района до 5 числа месяца, следующего за месяцем, за который будет производиться премирование.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 xml:space="preserve">2.2.Выплата премий по результатам работы за расчетный период производится из средств </w:t>
      </w:r>
      <w:proofErr w:type="gramStart"/>
      <w:r w:rsidRPr="004648FA">
        <w:rPr>
          <w:rFonts w:ascii="Tahoma" w:hAnsi="Tahoma" w:cs="Tahoma"/>
          <w:color w:val="000000"/>
          <w:lang w:eastAsia="ru-RU" w:bidi="ar-SA"/>
        </w:rPr>
        <w:t>фонда оплаты труда работников Администрации</w:t>
      </w:r>
      <w:proofErr w:type="gramEnd"/>
      <w:r w:rsidRPr="004648FA">
        <w:rPr>
          <w:rFonts w:ascii="Tahoma" w:hAnsi="Tahoma" w:cs="Tahoma"/>
          <w:color w:val="000000"/>
          <w:lang w:eastAsia="ru-RU" w:bidi="ar-SA"/>
        </w:rPr>
        <w:t xml:space="preserve"> 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района. Сумма средств на выплату премий складывается из части фонда оплаты труда, предусмотренной на премирование (минимальными и максимальными размерами не ограничивается).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>2.3. Размеры премий определяются исходя из конкретных результатов и показателей деятельности работника Администрации, экономического эффекта, достигнутого выполнением поставленных задач, планов, поручений и максимальными размерами не ограничиваются.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>2.4.Оценка работников производится по следующим показателям: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>своевременное и качественное выполнение возложенных на них функций и должностных обязанностей;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lastRenderedPageBreak/>
        <w:t xml:space="preserve">оперативное и профессиональное выполнение поручений Главы 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района;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>подготовка, организация и участие в проведении социально-значимых мероприятий;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>соблюдение трудовой дисциплины и правил трудового распорядка;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 xml:space="preserve">2.5.Не подлежат премированию работники, на которых наложено дисциплинарное взыскание за неисполнение или ненадлежащее исполнение без уважительных </w:t>
      </w:r>
      <w:proofErr w:type="gramStart"/>
      <w:r w:rsidRPr="004648FA">
        <w:rPr>
          <w:rFonts w:ascii="Tahoma" w:hAnsi="Tahoma" w:cs="Tahoma"/>
          <w:color w:val="000000"/>
          <w:lang w:eastAsia="ru-RU" w:bidi="ar-SA"/>
        </w:rPr>
        <w:t>причин</w:t>
      </w:r>
      <w:proofErr w:type="gramEnd"/>
      <w:r w:rsidRPr="004648FA">
        <w:rPr>
          <w:rFonts w:ascii="Tahoma" w:hAnsi="Tahoma" w:cs="Tahoma"/>
          <w:color w:val="000000"/>
          <w:lang w:eastAsia="ru-RU" w:bidi="ar-SA"/>
        </w:rPr>
        <w:t xml:space="preserve"> возложенных на них обязанностей, также в случаях однократного грубого нарушения работником трудовых обязанностей.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>3.Вознаграждение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 xml:space="preserve">5.1.В связи с юбилейными датами 50, 55, 60, 65 лет работнику Администрации 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района выплачивается денежное вознаграждение в размере 20 тысяч рублей.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lang w:eastAsia="ru-RU" w:bidi="ar-SA"/>
        </w:rPr>
        <w:t xml:space="preserve">5.2.Денежное вознаграждение выплачивается на основании распоряжения Администрации 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4648FA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4648FA">
        <w:rPr>
          <w:rFonts w:ascii="Tahoma" w:hAnsi="Tahoma" w:cs="Tahoma"/>
          <w:color w:val="000000"/>
          <w:lang w:eastAsia="ru-RU" w:bidi="ar-SA"/>
        </w:rPr>
        <w:t xml:space="preserve"> района.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3" name="Рисунок 2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8FA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4648FA">
          <w:rPr>
            <w:rFonts w:ascii="Tahoma" w:hAnsi="Tahoma" w:cs="Tahoma"/>
            <w:color w:val="33A6E3"/>
            <w:sz w:val="12"/>
            <w:lang w:eastAsia="ru-RU" w:bidi="ar-SA"/>
          </w:rPr>
          <w:t xml:space="preserve">Об утверждении Положения о порядке и условиях премирования работников Администрации </w:t>
        </w:r>
        <w:proofErr w:type="spellStart"/>
        <w:r w:rsidRPr="004648FA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4648FA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4648FA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4648FA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 </w:t>
        </w:r>
      </w:hyperlink>
      <w:r w:rsidRPr="004648FA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4648FA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4648FA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4648FA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4648FA">
        <w:rPr>
          <w:rFonts w:ascii="Tahoma" w:hAnsi="Tahoma" w:cs="Tahoma"/>
          <w:color w:val="999999"/>
          <w:sz w:val="10"/>
          <w:szCs w:val="10"/>
          <w:lang w:eastAsia="ru-RU" w:bidi="ar-SA"/>
        </w:rPr>
        <w:t>: 13.11.2019 16:47. Последнее изменение: 13.11.2019 16:47.</w:t>
      </w:r>
    </w:p>
    <w:p w:rsidR="004648FA" w:rsidRPr="004648FA" w:rsidRDefault="004648FA" w:rsidP="004648FA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4648FA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915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4648FA" w:rsidRPr="004648FA" w:rsidTr="004648FA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648FA" w:rsidRPr="004648FA" w:rsidRDefault="004648FA" w:rsidP="004648FA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4648FA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648FA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648FA" w:rsidRPr="004648FA" w:rsidRDefault="004648FA" w:rsidP="004648FA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4648FA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4648FA">
              <w:rPr>
                <w:rFonts w:cs="Times New Roman"/>
                <w:lang w:eastAsia="ru-RU" w:bidi="ar-SA"/>
              </w:rPr>
              <w:br/>
            </w:r>
            <w:proofErr w:type="spellStart"/>
            <w:r w:rsidRPr="004648FA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4648FA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4648FA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DE6376" w:rsidRPr="004648FA" w:rsidRDefault="00DE6376" w:rsidP="004648FA"/>
    <w:sectPr w:rsidR="00DE6376" w:rsidRPr="004648FA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D36FC"/>
    <w:multiLevelType w:val="multilevel"/>
    <w:tmpl w:val="65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3712D"/>
    <w:multiLevelType w:val="multilevel"/>
    <w:tmpl w:val="519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0"/>
  </w:num>
  <w:num w:numId="5">
    <w:abstractNumId w:val="5"/>
  </w:num>
  <w:num w:numId="6">
    <w:abstractNumId w:val="8"/>
  </w:num>
  <w:num w:numId="7">
    <w:abstractNumId w:val="13"/>
  </w:num>
  <w:num w:numId="8">
    <w:abstractNumId w:val="6"/>
  </w:num>
  <w:num w:numId="9">
    <w:abstractNumId w:val="11"/>
  </w:num>
  <w:num w:numId="10">
    <w:abstractNumId w:val="10"/>
  </w:num>
  <w:num w:numId="11">
    <w:abstractNumId w:val="14"/>
  </w:num>
  <w:num w:numId="12">
    <w:abstractNumId w:val="9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2D4AEE"/>
    <w:rsid w:val="00336301"/>
    <w:rsid w:val="004648FA"/>
    <w:rsid w:val="00471E16"/>
    <w:rsid w:val="0058022D"/>
    <w:rsid w:val="00671C24"/>
    <w:rsid w:val="006E2FA3"/>
    <w:rsid w:val="009E7089"/>
    <w:rsid w:val="00A14298"/>
    <w:rsid w:val="00AD516C"/>
    <w:rsid w:val="00B07F74"/>
    <w:rsid w:val="00B32CF8"/>
    <w:rsid w:val="00DE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12281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13</cp:revision>
  <dcterms:created xsi:type="dcterms:W3CDTF">2023-10-01T10:30:00Z</dcterms:created>
  <dcterms:modified xsi:type="dcterms:W3CDTF">2023-10-01T12:05:00Z</dcterms:modified>
</cp:coreProperties>
</file>